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77777777" w:rsidR="001D1372" w:rsidRDefault="001D1372" w:rsidP="009B4E45">
      <w:pPr>
        <w:jc w:val="both"/>
        <w:outlineLvl w:val="0"/>
        <w:rPr>
          <w:rFonts w:ascii="Calibri" w:eastAsia="Calibri" w:hAnsi="Calibri" w:cs="Arial"/>
          <w:b/>
          <w:sz w:val="28"/>
          <w:szCs w:val="28"/>
          <w:lang w:eastAsia="en-US"/>
        </w:rPr>
      </w:pPr>
    </w:p>
    <w:p w14:paraId="3EACCF70" w14:textId="4D364EC1"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680793">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069EC246" w14:textId="77777777" w:rsidR="00F42F2C" w:rsidRDefault="00F42F2C" w:rsidP="009B4E45">
      <w:pPr>
        <w:jc w:val="both"/>
        <w:outlineLvl w:val="0"/>
        <w:rPr>
          <w:rFonts w:ascii="Calibri" w:eastAsia="Calibri" w:hAnsi="Calibri" w:cs="Arial"/>
          <w:b/>
          <w:sz w:val="28"/>
          <w:szCs w:val="28"/>
          <w:lang w:eastAsia="en-US"/>
        </w:rPr>
      </w:pPr>
    </w:p>
    <w:p w14:paraId="138FAEF4" w14:textId="1698A885"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680793">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0A3790F9" w14:textId="77777777" w:rsidR="00074528" w:rsidRDefault="00074528"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0566ACCF" w:rsidR="00933239" w:rsidRPr="00933239" w:rsidRDefault="00680793" w:rsidP="00933239">
      <w:pPr>
        <w:pStyle w:val="Nadpis8"/>
      </w:pPr>
      <w:r>
        <w:t>R</w:t>
      </w:r>
      <w:r w:rsidR="00BB047E">
        <w:t>obotick</w:t>
      </w:r>
      <w:r>
        <w:t>ý operační</w:t>
      </w:r>
      <w:r w:rsidR="00BB047E">
        <w:t xml:space="preserve"> systém</w:t>
      </w:r>
    </w:p>
    <w:p w14:paraId="5221AABC" w14:textId="77777777" w:rsidR="00393D63" w:rsidRPr="00393D63" w:rsidRDefault="00393D63" w:rsidP="002B39F1">
      <w:pPr>
        <w:jc w:val="both"/>
        <w:rPr>
          <w:rFonts w:asciiTheme="minorHAnsi" w:hAnsiTheme="minorHAnsi" w:cs="Arial"/>
          <w:b/>
          <w:bCs/>
          <w:sz w:val="24"/>
        </w:rPr>
      </w:pPr>
    </w:p>
    <w:p w14:paraId="709FC13D"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40AB8942" w:rsidR="002B39F1" w:rsidRPr="00C52FD4" w:rsidRDefault="00680793" w:rsidP="00F42F2C">
      <w:pPr>
        <w:jc w:val="both"/>
        <w:rPr>
          <w:rFonts w:ascii="Calibri" w:hAnsi="Calibri" w:cs="Arial"/>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BC3D23">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6DFB3072" w:rsidR="00602A33" w:rsidRDefault="00602A33" w:rsidP="00680793">
      <w:pPr>
        <w:pStyle w:val="Nadpis2"/>
        <w:numPr>
          <w:ilvl w:val="0"/>
          <w:numId w:val="29"/>
        </w:numPr>
        <w:rPr>
          <w:sz w:val="28"/>
          <w:szCs w:val="28"/>
        </w:rPr>
      </w:pPr>
      <w:r w:rsidRPr="00EE1E0E">
        <w:rPr>
          <w:sz w:val="28"/>
          <w:szCs w:val="28"/>
        </w:rPr>
        <w:t xml:space="preserve">Technické </w:t>
      </w:r>
      <w:r w:rsidR="00393D63">
        <w:rPr>
          <w:sz w:val="28"/>
          <w:szCs w:val="28"/>
        </w:rPr>
        <w:t>parametry</w:t>
      </w: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C5422" w:rsidRPr="00654188" w14:paraId="53DF4D9D" w14:textId="77777777" w:rsidTr="00604E13">
        <w:trPr>
          <w:trHeight w:val="387"/>
        </w:trPr>
        <w:tc>
          <w:tcPr>
            <w:tcW w:w="4536" w:type="dxa"/>
            <w:shd w:val="clear" w:color="auto" w:fill="BDD6EE" w:themeFill="accent1" w:themeFillTint="66"/>
            <w:vAlign w:val="center"/>
          </w:tcPr>
          <w:p w14:paraId="7710F3BA" w14:textId="77777777" w:rsidR="00BC5422" w:rsidRPr="00393D63" w:rsidRDefault="00BC5422" w:rsidP="00604E13">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60631311" w14:textId="786A37F7" w:rsidR="00BC5422" w:rsidRPr="00393D63" w:rsidRDefault="00680793" w:rsidP="00604E13">
            <w:pPr>
              <w:autoSpaceDE w:val="0"/>
              <w:autoSpaceDN w:val="0"/>
              <w:adjustRightInd w:val="0"/>
              <w:rPr>
                <w:rFonts w:asciiTheme="minorHAnsi" w:hAnsiTheme="minorHAnsi"/>
                <w:b/>
                <w:bCs/>
                <w:sz w:val="28"/>
                <w:szCs w:val="28"/>
              </w:rPr>
            </w:pPr>
            <w:r>
              <w:rPr>
                <w:rFonts w:asciiTheme="minorHAnsi" w:hAnsiTheme="minorHAnsi"/>
                <w:b/>
                <w:bCs/>
                <w:sz w:val="28"/>
                <w:szCs w:val="28"/>
              </w:rPr>
              <w:t>Robotický operační systém</w:t>
            </w:r>
          </w:p>
        </w:tc>
      </w:tr>
      <w:tr w:rsidR="00BC5422" w:rsidRPr="00654188" w14:paraId="292585EB" w14:textId="77777777" w:rsidTr="00604E13">
        <w:trPr>
          <w:tblHeader/>
        </w:trPr>
        <w:tc>
          <w:tcPr>
            <w:tcW w:w="4536" w:type="dxa"/>
            <w:shd w:val="clear" w:color="auto" w:fill="F7CAAC" w:themeFill="accent2" w:themeFillTint="66"/>
          </w:tcPr>
          <w:p w14:paraId="38B16317" w14:textId="77777777" w:rsidR="00BC5422" w:rsidRPr="000B3193" w:rsidRDefault="00BC5422" w:rsidP="00604E1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8334825" w14:textId="77777777" w:rsidR="00BC5422" w:rsidRPr="00600F8C" w:rsidRDefault="00BC5422" w:rsidP="00604E13">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2635E4D" w14:textId="77777777" w:rsidR="00BC5422" w:rsidRPr="00600F8C" w:rsidRDefault="00BC5422" w:rsidP="00604E13">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9115D" w:rsidRPr="00C10A7D" w14:paraId="1BC0C253" w14:textId="77777777" w:rsidTr="00737767">
        <w:tc>
          <w:tcPr>
            <w:tcW w:w="4536" w:type="dxa"/>
          </w:tcPr>
          <w:p w14:paraId="1F8F48F6" w14:textId="2A1CAE1D" w:rsidR="0049115D" w:rsidRPr="00F10546" w:rsidRDefault="00F10546" w:rsidP="0049115D">
            <w:pPr>
              <w:rPr>
                <w:rFonts w:asciiTheme="minorHAnsi" w:hAnsiTheme="minorHAnsi"/>
                <w:b/>
                <w:bCs/>
              </w:rPr>
            </w:pPr>
            <w:r w:rsidRPr="00F10546">
              <w:rPr>
                <w:rFonts w:cs="Arial"/>
                <w:b/>
                <w:bCs/>
              </w:rPr>
              <w:t>Medicínský účel, použití, indikace</w:t>
            </w:r>
          </w:p>
        </w:tc>
        <w:tc>
          <w:tcPr>
            <w:tcW w:w="1276" w:type="dxa"/>
          </w:tcPr>
          <w:p w14:paraId="56EECEDF" w14:textId="55D9EB5F" w:rsidR="0049115D" w:rsidRPr="002476E6" w:rsidRDefault="0049115D" w:rsidP="0049115D">
            <w:pPr>
              <w:jc w:val="center"/>
              <w:rPr>
                <w:rFonts w:ascii="Calibri" w:hAnsi="Calibri" w:cs="Calibri"/>
                <w:color w:val="FF0000"/>
                <w:szCs w:val="20"/>
              </w:rPr>
            </w:pPr>
          </w:p>
        </w:tc>
        <w:tc>
          <w:tcPr>
            <w:tcW w:w="3821" w:type="dxa"/>
          </w:tcPr>
          <w:p w14:paraId="2283221F" w14:textId="7E60779E" w:rsidR="0049115D" w:rsidRPr="002476E6" w:rsidRDefault="0049115D" w:rsidP="0049115D">
            <w:pPr>
              <w:jc w:val="center"/>
              <w:rPr>
                <w:rFonts w:ascii="Calibri" w:hAnsi="Calibri" w:cs="Calibri"/>
                <w:color w:val="FF0000"/>
                <w:szCs w:val="20"/>
              </w:rPr>
            </w:pPr>
          </w:p>
        </w:tc>
      </w:tr>
      <w:tr w:rsidR="00C327CD" w:rsidRPr="00C10A7D" w14:paraId="215F42C0" w14:textId="77777777" w:rsidTr="00604E13">
        <w:tc>
          <w:tcPr>
            <w:tcW w:w="4536" w:type="dxa"/>
          </w:tcPr>
          <w:p w14:paraId="4CEBB36F" w14:textId="50EF10B3" w:rsidR="00C327CD" w:rsidRDefault="00F10546" w:rsidP="00C327CD">
            <w:pPr>
              <w:rPr>
                <w:rFonts w:ascii="Calibri" w:hAnsi="Calibri" w:cs="Calibri"/>
                <w:color w:val="000000" w:themeColor="text1"/>
                <w:szCs w:val="20"/>
              </w:rPr>
            </w:pPr>
            <w:r>
              <w:rPr>
                <w:rFonts w:cs="Arial"/>
              </w:rPr>
              <w:t>R</w:t>
            </w:r>
            <w:r w:rsidRPr="00E62EE4">
              <w:rPr>
                <w:rFonts w:cs="Arial"/>
              </w:rPr>
              <w:t xml:space="preserve">obotický </w:t>
            </w:r>
            <w:r>
              <w:rPr>
                <w:rFonts w:cs="Arial"/>
              </w:rPr>
              <w:t xml:space="preserve">operační </w:t>
            </w:r>
            <w:r w:rsidRPr="00E62EE4">
              <w:rPr>
                <w:rFonts w:cs="Arial"/>
              </w:rPr>
              <w:t>systém rozšiřuj</w:t>
            </w:r>
            <w:r>
              <w:rPr>
                <w:rFonts w:cs="Arial"/>
              </w:rPr>
              <w:t>ící</w:t>
            </w:r>
            <w:r w:rsidRPr="00E62EE4">
              <w:rPr>
                <w:rFonts w:cs="Arial"/>
              </w:rPr>
              <w:t xml:space="preserve"> spektrum operačních výkonů, a to zejména pro oblast břišní chirurgie</w:t>
            </w:r>
            <w:r>
              <w:rPr>
                <w:rFonts w:cs="Arial"/>
              </w:rPr>
              <w:t>,</w:t>
            </w:r>
            <w:r w:rsidRPr="00E62EE4">
              <w:rPr>
                <w:rFonts w:cs="Arial"/>
              </w:rPr>
              <w:t xml:space="preserve"> u kterých je nezbytné zajistit maximální přehlednost a dostupnost ve více než jednom kvadrantu b</w:t>
            </w:r>
            <w:r>
              <w:rPr>
                <w:rFonts w:cs="Arial"/>
              </w:rPr>
              <w:t>ř</w:t>
            </w:r>
            <w:r w:rsidRPr="00E62EE4">
              <w:rPr>
                <w:rFonts w:cs="Arial"/>
              </w:rPr>
              <w:t>išní dutiny.</w:t>
            </w:r>
          </w:p>
        </w:tc>
        <w:tc>
          <w:tcPr>
            <w:tcW w:w="1276" w:type="dxa"/>
            <w:vAlign w:val="center"/>
          </w:tcPr>
          <w:p w14:paraId="094F7588" w14:textId="77777777" w:rsidR="00C327CD" w:rsidRPr="00131CB3" w:rsidRDefault="00C327CD" w:rsidP="00C327CD">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85C8B77" w14:textId="77777777" w:rsidR="00C327CD" w:rsidRPr="00131CB3" w:rsidRDefault="00C327CD" w:rsidP="00C327CD">
            <w:pPr>
              <w:jc w:val="center"/>
              <w:rPr>
                <w:rFonts w:ascii="Calibri" w:hAnsi="Calibri" w:cs="Calibri"/>
                <w:color w:val="FF0000"/>
                <w:szCs w:val="20"/>
              </w:rPr>
            </w:pPr>
            <w:r w:rsidRPr="00131CB3">
              <w:rPr>
                <w:rFonts w:ascii="Calibri" w:hAnsi="Calibri" w:cs="Calibri"/>
                <w:color w:val="FF0000"/>
                <w:szCs w:val="20"/>
              </w:rPr>
              <w:t>(doplní dodavatel)</w:t>
            </w:r>
          </w:p>
        </w:tc>
      </w:tr>
      <w:tr w:rsidR="00C327CD" w:rsidRPr="00C10A7D" w14:paraId="4B3A5B3C" w14:textId="77777777" w:rsidTr="00604E13">
        <w:tc>
          <w:tcPr>
            <w:tcW w:w="4536" w:type="dxa"/>
          </w:tcPr>
          <w:p w14:paraId="5E909684" w14:textId="34F306FD" w:rsidR="00C327CD" w:rsidRDefault="00F10546" w:rsidP="00C327CD">
            <w:pPr>
              <w:rPr>
                <w:rFonts w:ascii="Calibri" w:hAnsi="Calibri" w:cs="Calibri"/>
                <w:color w:val="000000" w:themeColor="text1"/>
                <w:szCs w:val="20"/>
              </w:rPr>
            </w:pPr>
            <w:r>
              <w:rPr>
                <w:rFonts w:cs="Arial"/>
                <w:szCs w:val="20"/>
              </w:rPr>
              <w:t xml:space="preserve">Provádění </w:t>
            </w:r>
            <w:proofErr w:type="spellStart"/>
            <w:r>
              <w:rPr>
                <w:rFonts w:cs="Arial"/>
                <w:szCs w:val="20"/>
              </w:rPr>
              <w:t>roboticky</w:t>
            </w:r>
            <w:proofErr w:type="spellEnd"/>
            <w:r>
              <w:rPr>
                <w:rFonts w:cs="Arial"/>
                <w:szCs w:val="20"/>
              </w:rPr>
              <w:t xml:space="preserve"> asistované endoskopické operace</w:t>
            </w:r>
          </w:p>
        </w:tc>
        <w:tc>
          <w:tcPr>
            <w:tcW w:w="1276" w:type="dxa"/>
            <w:vAlign w:val="center"/>
          </w:tcPr>
          <w:p w14:paraId="6BEB2CD4" w14:textId="77777777" w:rsidR="00C327CD" w:rsidRPr="002476E6" w:rsidRDefault="00C327CD" w:rsidP="00C327CD">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3823A9EB" w14:textId="77777777" w:rsidR="00C327CD" w:rsidRPr="002476E6" w:rsidRDefault="00C327CD" w:rsidP="00C327CD">
            <w:pPr>
              <w:jc w:val="center"/>
              <w:rPr>
                <w:rFonts w:ascii="Calibri" w:hAnsi="Calibri" w:cs="Calibri"/>
                <w:color w:val="FF0000"/>
                <w:szCs w:val="20"/>
              </w:rPr>
            </w:pPr>
            <w:r w:rsidRPr="00131CB3">
              <w:rPr>
                <w:rFonts w:ascii="Calibri" w:hAnsi="Calibri" w:cs="Calibri"/>
                <w:color w:val="FF0000"/>
                <w:szCs w:val="20"/>
              </w:rPr>
              <w:t>(doplní dodavatel)</w:t>
            </w:r>
          </w:p>
        </w:tc>
      </w:tr>
      <w:tr w:rsidR="00C327CD" w:rsidRPr="00C10A7D" w14:paraId="302FADF2" w14:textId="77777777" w:rsidTr="00604E13">
        <w:tc>
          <w:tcPr>
            <w:tcW w:w="4536" w:type="dxa"/>
          </w:tcPr>
          <w:p w14:paraId="18CAF5D9" w14:textId="2BD16320" w:rsidR="00C327CD" w:rsidRPr="00E413BF" w:rsidRDefault="00F10546" w:rsidP="00C327CD">
            <w:pPr>
              <w:rPr>
                <w:rFonts w:ascii="Calibri" w:hAnsi="Calibri" w:cs="Calibri"/>
                <w:color w:val="000000" w:themeColor="text1"/>
                <w:szCs w:val="20"/>
              </w:rPr>
            </w:pPr>
            <w:r>
              <w:rPr>
                <w:rFonts w:cs="Arial"/>
              </w:rPr>
              <w:t>Ovládání robotických nástrojů operatérem mimo pacienta</w:t>
            </w:r>
          </w:p>
        </w:tc>
        <w:tc>
          <w:tcPr>
            <w:tcW w:w="1276" w:type="dxa"/>
            <w:vAlign w:val="center"/>
          </w:tcPr>
          <w:p w14:paraId="3D4652A2" w14:textId="77777777" w:rsidR="00C327CD" w:rsidRPr="002476E6" w:rsidRDefault="00C327CD" w:rsidP="00C327CD">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DCF1A9" w14:textId="77777777" w:rsidR="00C327CD" w:rsidRPr="002476E6" w:rsidRDefault="00C327CD" w:rsidP="00C327CD">
            <w:pPr>
              <w:jc w:val="center"/>
              <w:rPr>
                <w:rFonts w:ascii="Calibri" w:hAnsi="Calibri" w:cs="Calibri"/>
                <w:color w:val="FF0000"/>
                <w:szCs w:val="20"/>
              </w:rPr>
            </w:pPr>
            <w:r w:rsidRPr="002476E6">
              <w:rPr>
                <w:rFonts w:ascii="Calibri" w:hAnsi="Calibri" w:cs="Calibri"/>
                <w:color w:val="FF0000"/>
                <w:szCs w:val="20"/>
              </w:rPr>
              <w:t>(doplní dodavatel)</w:t>
            </w:r>
          </w:p>
        </w:tc>
      </w:tr>
      <w:tr w:rsidR="00F10546" w:rsidRPr="00C10A7D" w14:paraId="71AF852A" w14:textId="77777777" w:rsidTr="00701E31">
        <w:tc>
          <w:tcPr>
            <w:tcW w:w="4536" w:type="dxa"/>
            <w:vAlign w:val="center"/>
          </w:tcPr>
          <w:p w14:paraId="3030F6AE" w14:textId="0296BE38" w:rsidR="00F10546" w:rsidRPr="00E413BF" w:rsidRDefault="00F10546" w:rsidP="00F10546">
            <w:pPr>
              <w:rPr>
                <w:rFonts w:ascii="Calibri" w:hAnsi="Calibri" w:cs="Calibri"/>
                <w:color w:val="000000" w:themeColor="text1"/>
                <w:szCs w:val="20"/>
              </w:rPr>
            </w:pPr>
            <w:r>
              <w:rPr>
                <w:rFonts w:cs="Arial"/>
              </w:rPr>
              <w:t>3D imerzní zobrazení operačního pole v řídící konzoli operatéra</w:t>
            </w:r>
          </w:p>
        </w:tc>
        <w:tc>
          <w:tcPr>
            <w:tcW w:w="1276" w:type="dxa"/>
            <w:vAlign w:val="center"/>
          </w:tcPr>
          <w:p w14:paraId="61743BEA" w14:textId="77777777"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2B5D85" w14:textId="77777777"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r>
      <w:tr w:rsidR="00F10546" w:rsidRPr="00C10A7D" w14:paraId="74535372" w14:textId="77777777" w:rsidTr="000F763D">
        <w:tc>
          <w:tcPr>
            <w:tcW w:w="4536" w:type="dxa"/>
          </w:tcPr>
          <w:p w14:paraId="55B49A0B" w14:textId="2531D1E0" w:rsidR="00F10546" w:rsidRDefault="00F10546" w:rsidP="00F10546">
            <w:pPr>
              <w:rPr>
                <w:rFonts w:ascii="Calibri" w:hAnsi="Calibri" w:cs="Calibri"/>
                <w:color w:val="000000" w:themeColor="text1"/>
                <w:szCs w:val="20"/>
              </w:rPr>
            </w:pPr>
            <w:r w:rsidRPr="000A76D0">
              <w:rPr>
                <w:rFonts w:cs="Arial"/>
                <w:szCs w:val="20"/>
              </w:rPr>
              <w:t>Propojení obrazu na asistenční 3D monitor</w:t>
            </w:r>
            <w:r>
              <w:rPr>
                <w:rFonts w:cs="Arial"/>
                <w:szCs w:val="20"/>
              </w:rPr>
              <w:t xml:space="preserve"> (DVI, SDI)</w:t>
            </w:r>
          </w:p>
        </w:tc>
        <w:tc>
          <w:tcPr>
            <w:tcW w:w="1276" w:type="dxa"/>
          </w:tcPr>
          <w:p w14:paraId="0C867642" w14:textId="55EC388F" w:rsidR="00F10546" w:rsidRPr="002476E6" w:rsidRDefault="00F10546" w:rsidP="00F10546">
            <w:pPr>
              <w:jc w:val="center"/>
              <w:rPr>
                <w:rFonts w:ascii="Calibri" w:hAnsi="Calibri" w:cs="Calibri"/>
                <w:color w:val="FF0000"/>
                <w:szCs w:val="20"/>
              </w:rPr>
            </w:pPr>
            <w:r w:rsidRPr="00296D4E">
              <w:rPr>
                <w:rFonts w:ascii="Calibri" w:hAnsi="Calibri" w:cs="Calibri"/>
                <w:color w:val="FF0000"/>
                <w:szCs w:val="20"/>
              </w:rPr>
              <w:t>(doplní dodavatel)</w:t>
            </w:r>
          </w:p>
        </w:tc>
        <w:tc>
          <w:tcPr>
            <w:tcW w:w="3821" w:type="dxa"/>
          </w:tcPr>
          <w:p w14:paraId="1D7388C9" w14:textId="6242BB5C" w:rsidR="00F10546" w:rsidRPr="002476E6" w:rsidRDefault="00F10546" w:rsidP="00F10546">
            <w:pPr>
              <w:jc w:val="center"/>
              <w:rPr>
                <w:rFonts w:ascii="Calibri" w:hAnsi="Calibri" w:cs="Calibri"/>
                <w:color w:val="FF0000"/>
                <w:szCs w:val="20"/>
              </w:rPr>
            </w:pPr>
            <w:r w:rsidRPr="00296D4E">
              <w:rPr>
                <w:rFonts w:ascii="Calibri" w:hAnsi="Calibri" w:cs="Calibri"/>
                <w:color w:val="FF0000"/>
                <w:szCs w:val="20"/>
              </w:rPr>
              <w:t>(doplní dodavatel)</w:t>
            </w:r>
          </w:p>
        </w:tc>
      </w:tr>
      <w:tr w:rsidR="00F10546" w:rsidRPr="00C10A7D" w14:paraId="451A00F7" w14:textId="77777777" w:rsidTr="00604E13">
        <w:tc>
          <w:tcPr>
            <w:tcW w:w="4536" w:type="dxa"/>
          </w:tcPr>
          <w:p w14:paraId="759491E4" w14:textId="4A01E453" w:rsidR="00F10546" w:rsidRPr="00DD1A11" w:rsidRDefault="00DD1A11" w:rsidP="00DD1A11">
            <w:pPr>
              <w:rPr>
                <w:rFonts w:cs="Arial"/>
                <w:szCs w:val="20"/>
              </w:rPr>
            </w:pPr>
            <w:r w:rsidRPr="00DD1A11">
              <w:rPr>
                <w:rFonts w:cs="Arial"/>
                <w:b/>
                <w:bCs/>
              </w:rPr>
              <w:t>Součástí dodávky:</w:t>
            </w:r>
          </w:p>
        </w:tc>
        <w:tc>
          <w:tcPr>
            <w:tcW w:w="1276" w:type="dxa"/>
            <w:vAlign w:val="center"/>
          </w:tcPr>
          <w:p w14:paraId="5FADDEEC" w14:textId="3E419708" w:rsidR="00F10546" w:rsidRPr="002476E6" w:rsidRDefault="00F10546" w:rsidP="00F10546">
            <w:pPr>
              <w:jc w:val="center"/>
              <w:rPr>
                <w:rFonts w:ascii="Calibri" w:hAnsi="Calibri" w:cs="Calibri"/>
                <w:color w:val="FF0000"/>
                <w:szCs w:val="20"/>
              </w:rPr>
            </w:pPr>
          </w:p>
        </w:tc>
        <w:tc>
          <w:tcPr>
            <w:tcW w:w="3821" w:type="dxa"/>
            <w:vAlign w:val="center"/>
          </w:tcPr>
          <w:p w14:paraId="2C4DF0C2" w14:textId="17C01064" w:rsidR="00F10546" w:rsidRPr="002476E6" w:rsidRDefault="00F10546" w:rsidP="00F10546">
            <w:pPr>
              <w:jc w:val="center"/>
              <w:rPr>
                <w:rFonts w:ascii="Calibri" w:hAnsi="Calibri" w:cs="Calibri"/>
                <w:color w:val="FF0000"/>
                <w:szCs w:val="20"/>
              </w:rPr>
            </w:pPr>
          </w:p>
        </w:tc>
      </w:tr>
      <w:tr w:rsidR="00F10546" w:rsidRPr="00C10A7D" w14:paraId="6356F224" w14:textId="77777777" w:rsidTr="00604E13">
        <w:tc>
          <w:tcPr>
            <w:tcW w:w="4536" w:type="dxa"/>
          </w:tcPr>
          <w:p w14:paraId="01E2FE57" w14:textId="77777777" w:rsidR="00DD1A11" w:rsidRPr="00DD1A11" w:rsidRDefault="00DD1A11" w:rsidP="00DD1A11">
            <w:pPr>
              <w:jc w:val="both"/>
              <w:outlineLvl w:val="0"/>
              <w:rPr>
                <w:rFonts w:cs="Arial"/>
                <w:szCs w:val="20"/>
              </w:rPr>
            </w:pPr>
            <w:r w:rsidRPr="00DD1A11">
              <w:rPr>
                <w:rFonts w:cs="Arial"/>
                <w:szCs w:val="20"/>
              </w:rPr>
              <w:t>Řídící konzole ovládaná operatérem</w:t>
            </w:r>
          </w:p>
          <w:p w14:paraId="11A3F04E" w14:textId="120396D4" w:rsidR="00F10546" w:rsidRPr="00E413BF" w:rsidRDefault="00F10546" w:rsidP="00F10546">
            <w:pPr>
              <w:rPr>
                <w:rFonts w:ascii="Calibri" w:hAnsi="Calibri" w:cs="Calibri"/>
                <w:color w:val="000000" w:themeColor="text1"/>
                <w:szCs w:val="20"/>
              </w:rPr>
            </w:pPr>
          </w:p>
        </w:tc>
        <w:tc>
          <w:tcPr>
            <w:tcW w:w="1276" w:type="dxa"/>
            <w:vAlign w:val="center"/>
          </w:tcPr>
          <w:p w14:paraId="59469B61" w14:textId="77777777"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C3B72D" w14:textId="77777777"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r>
      <w:tr w:rsidR="00F10546" w:rsidRPr="00C10A7D" w14:paraId="3E9F1431" w14:textId="77777777" w:rsidTr="00604E13">
        <w:tc>
          <w:tcPr>
            <w:tcW w:w="4536" w:type="dxa"/>
          </w:tcPr>
          <w:p w14:paraId="7B18879E" w14:textId="77777777" w:rsidR="00DD1A11" w:rsidRPr="00DD1A11" w:rsidRDefault="00DD1A11" w:rsidP="00DD1A11">
            <w:pPr>
              <w:jc w:val="both"/>
              <w:outlineLvl w:val="0"/>
              <w:rPr>
                <w:rFonts w:cs="Arial"/>
                <w:szCs w:val="20"/>
              </w:rPr>
            </w:pPr>
            <w:r w:rsidRPr="00DD1A11">
              <w:rPr>
                <w:rFonts w:cs="Arial"/>
                <w:szCs w:val="20"/>
              </w:rPr>
              <w:t>Pacientský vozík s operačními rameny</w:t>
            </w:r>
          </w:p>
          <w:p w14:paraId="35587771" w14:textId="2EBE004F" w:rsidR="00F10546" w:rsidRPr="0027330B" w:rsidRDefault="00F10546" w:rsidP="00F10546">
            <w:pPr>
              <w:rPr>
                <w:rFonts w:ascii="Calibri" w:hAnsi="Calibri" w:cs="Calibri"/>
                <w:color w:val="000000" w:themeColor="text1"/>
                <w:szCs w:val="20"/>
              </w:rPr>
            </w:pPr>
          </w:p>
        </w:tc>
        <w:tc>
          <w:tcPr>
            <w:tcW w:w="1276" w:type="dxa"/>
            <w:vAlign w:val="center"/>
          </w:tcPr>
          <w:p w14:paraId="1DEAEFD0" w14:textId="2AA2E958"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FEB628" w14:textId="46DE8E24"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r>
      <w:tr w:rsidR="00F10546" w:rsidRPr="00C10A7D" w14:paraId="49D5B627" w14:textId="77777777" w:rsidTr="00604E13">
        <w:tc>
          <w:tcPr>
            <w:tcW w:w="4536" w:type="dxa"/>
          </w:tcPr>
          <w:p w14:paraId="4D192CB1" w14:textId="77777777" w:rsidR="00DD1A11" w:rsidRPr="00DD1A11" w:rsidRDefault="00DD1A11" w:rsidP="00DD1A11">
            <w:pPr>
              <w:jc w:val="both"/>
              <w:outlineLvl w:val="0"/>
              <w:rPr>
                <w:rFonts w:cs="Arial"/>
                <w:szCs w:val="20"/>
              </w:rPr>
            </w:pPr>
            <w:proofErr w:type="spellStart"/>
            <w:r w:rsidRPr="00DD1A11">
              <w:rPr>
                <w:rFonts w:cs="Arial"/>
                <w:szCs w:val="20"/>
              </w:rPr>
              <w:t>Videověž</w:t>
            </w:r>
            <w:proofErr w:type="spellEnd"/>
          </w:p>
          <w:p w14:paraId="1497B857" w14:textId="4A1EA081" w:rsidR="00F10546" w:rsidRDefault="00F10546" w:rsidP="00F10546">
            <w:pPr>
              <w:rPr>
                <w:rFonts w:ascii="Calibri" w:hAnsi="Calibri" w:cs="Calibri"/>
                <w:color w:val="000000" w:themeColor="text1"/>
                <w:szCs w:val="20"/>
              </w:rPr>
            </w:pPr>
          </w:p>
        </w:tc>
        <w:tc>
          <w:tcPr>
            <w:tcW w:w="1276" w:type="dxa"/>
            <w:vAlign w:val="center"/>
          </w:tcPr>
          <w:p w14:paraId="1B878C51" w14:textId="26B9E54A"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1EC76F" w14:textId="449E09AB"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r>
      <w:tr w:rsidR="00F10546" w:rsidRPr="00C10A7D" w14:paraId="4C626EA1" w14:textId="77777777" w:rsidTr="00604E13">
        <w:tc>
          <w:tcPr>
            <w:tcW w:w="4536" w:type="dxa"/>
          </w:tcPr>
          <w:p w14:paraId="40561981" w14:textId="439D12C9" w:rsidR="00DD1A11" w:rsidRPr="00DD1A11" w:rsidRDefault="00DD1A11" w:rsidP="00DD1A11">
            <w:pPr>
              <w:jc w:val="both"/>
              <w:outlineLvl w:val="0"/>
              <w:rPr>
                <w:rFonts w:cs="Arial"/>
                <w:szCs w:val="20"/>
              </w:rPr>
            </w:pPr>
            <w:r w:rsidRPr="00DD1A11">
              <w:rPr>
                <w:rFonts w:cs="Arial"/>
                <w:szCs w:val="20"/>
              </w:rPr>
              <w:t>Tréninkový simulátor</w:t>
            </w:r>
          </w:p>
          <w:p w14:paraId="39080693" w14:textId="421D36F7" w:rsidR="00F10546" w:rsidRDefault="00F10546" w:rsidP="00DD1A11">
            <w:pPr>
              <w:tabs>
                <w:tab w:val="left" w:pos="1035"/>
              </w:tabs>
              <w:rPr>
                <w:rFonts w:ascii="Calibri" w:hAnsi="Calibri" w:cs="Calibri"/>
                <w:color w:val="000000" w:themeColor="text1"/>
                <w:szCs w:val="20"/>
              </w:rPr>
            </w:pPr>
          </w:p>
        </w:tc>
        <w:tc>
          <w:tcPr>
            <w:tcW w:w="1276" w:type="dxa"/>
            <w:vAlign w:val="center"/>
          </w:tcPr>
          <w:p w14:paraId="03F10DD2" w14:textId="4545A22E"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ABF1A7" w14:textId="1B6BA25E"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r>
      <w:tr w:rsidR="00F10546" w:rsidRPr="00C10A7D" w14:paraId="56104728" w14:textId="77777777" w:rsidTr="00604E13">
        <w:tc>
          <w:tcPr>
            <w:tcW w:w="4536" w:type="dxa"/>
          </w:tcPr>
          <w:p w14:paraId="65B4FF9A" w14:textId="77777777" w:rsidR="00DD1A11" w:rsidRPr="00DD1A11" w:rsidRDefault="00DD1A11" w:rsidP="00DD1A11">
            <w:pPr>
              <w:jc w:val="both"/>
              <w:outlineLvl w:val="0"/>
              <w:rPr>
                <w:rFonts w:cs="Arial"/>
                <w:szCs w:val="20"/>
              </w:rPr>
            </w:pPr>
            <w:r w:rsidRPr="00DD1A11">
              <w:rPr>
                <w:rFonts w:cs="Arial"/>
                <w:szCs w:val="20"/>
              </w:rPr>
              <w:lastRenderedPageBreak/>
              <w:t>Propojení s operačním stolem</w:t>
            </w:r>
          </w:p>
          <w:p w14:paraId="19944325" w14:textId="6A5C869F" w:rsidR="00F10546" w:rsidRPr="0027330B" w:rsidRDefault="00F10546" w:rsidP="00F10546">
            <w:pPr>
              <w:rPr>
                <w:rFonts w:ascii="Calibri" w:hAnsi="Calibri" w:cs="Calibri"/>
                <w:color w:val="000000" w:themeColor="text1"/>
                <w:szCs w:val="20"/>
              </w:rPr>
            </w:pPr>
          </w:p>
        </w:tc>
        <w:tc>
          <w:tcPr>
            <w:tcW w:w="1276" w:type="dxa"/>
            <w:vAlign w:val="center"/>
          </w:tcPr>
          <w:p w14:paraId="67E0A3C7" w14:textId="77777777"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FF7F21E" w14:textId="77777777" w:rsidR="00F10546" w:rsidRPr="002476E6" w:rsidRDefault="00F10546" w:rsidP="00F10546">
            <w:pPr>
              <w:jc w:val="center"/>
              <w:rPr>
                <w:rFonts w:ascii="Calibri" w:hAnsi="Calibri" w:cs="Calibri"/>
                <w:color w:val="FF0000"/>
                <w:szCs w:val="20"/>
              </w:rPr>
            </w:pPr>
            <w:r w:rsidRPr="002476E6">
              <w:rPr>
                <w:rFonts w:ascii="Calibri" w:hAnsi="Calibri" w:cs="Calibri"/>
                <w:color w:val="FF0000"/>
                <w:szCs w:val="20"/>
              </w:rPr>
              <w:t>(doplní dodavatel)</w:t>
            </w:r>
          </w:p>
        </w:tc>
      </w:tr>
      <w:tr w:rsidR="00C327C5" w:rsidRPr="00C10A7D" w14:paraId="63A678C4" w14:textId="77777777" w:rsidTr="002743DE">
        <w:tc>
          <w:tcPr>
            <w:tcW w:w="4536" w:type="dxa"/>
          </w:tcPr>
          <w:p w14:paraId="306BD458" w14:textId="0B485FF1" w:rsidR="00C327C5" w:rsidRPr="002743DE" w:rsidRDefault="00C327C5" w:rsidP="002743DE">
            <w:pPr>
              <w:jc w:val="both"/>
              <w:outlineLvl w:val="0"/>
              <w:rPr>
                <w:rFonts w:cs="Arial"/>
                <w:szCs w:val="20"/>
              </w:rPr>
            </w:pPr>
            <w:r w:rsidRPr="002743DE">
              <w:rPr>
                <w:rFonts w:cs="Arial"/>
                <w:szCs w:val="20"/>
              </w:rPr>
              <w:t>Startovací sada tréninkových nástrojů</w:t>
            </w:r>
            <w:r>
              <w:rPr>
                <w:rFonts w:cs="Arial"/>
                <w:szCs w:val="20"/>
              </w:rPr>
              <w:t xml:space="preserve"> min. 7 ks</w:t>
            </w:r>
          </w:p>
          <w:p w14:paraId="4986B6B4" w14:textId="7AA572E6" w:rsidR="00C327C5" w:rsidRPr="00E413BF" w:rsidRDefault="00C327C5" w:rsidP="00C327C5">
            <w:pPr>
              <w:rPr>
                <w:rFonts w:ascii="Calibri" w:hAnsi="Calibri" w:cs="Calibri"/>
                <w:color w:val="000000" w:themeColor="text1"/>
                <w:szCs w:val="20"/>
              </w:rPr>
            </w:pPr>
          </w:p>
        </w:tc>
        <w:tc>
          <w:tcPr>
            <w:tcW w:w="1276" w:type="dxa"/>
          </w:tcPr>
          <w:p w14:paraId="501BE3D1" w14:textId="7F81E23E" w:rsidR="00C327C5" w:rsidRPr="002476E6" w:rsidRDefault="00C327C5" w:rsidP="00C327C5">
            <w:pPr>
              <w:jc w:val="center"/>
              <w:rPr>
                <w:rFonts w:ascii="Calibri" w:hAnsi="Calibri" w:cs="Calibri"/>
                <w:color w:val="FF0000"/>
                <w:szCs w:val="20"/>
              </w:rPr>
            </w:pPr>
            <w:r w:rsidRPr="00D611BA">
              <w:rPr>
                <w:rFonts w:ascii="Calibri" w:hAnsi="Calibri" w:cs="Calibri"/>
                <w:color w:val="FF0000"/>
                <w:szCs w:val="20"/>
              </w:rPr>
              <w:t>(doplní dodavatel)</w:t>
            </w:r>
          </w:p>
        </w:tc>
        <w:tc>
          <w:tcPr>
            <w:tcW w:w="3821" w:type="dxa"/>
          </w:tcPr>
          <w:p w14:paraId="58FFAD41" w14:textId="34D15272" w:rsidR="00C327C5" w:rsidRPr="002476E6" w:rsidRDefault="00C327C5" w:rsidP="00C327C5">
            <w:pPr>
              <w:jc w:val="center"/>
              <w:rPr>
                <w:rFonts w:ascii="Calibri" w:hAnsi="Calibri" w:cs="Calibri"/>
                <w:color w:val="FF0000"/>
                <w:szCs w:val="20"/>
              </w:rPr>
            </w:pPr>
            <w:r w:rsidRPr="00D611BA">
              <w:rPr>
                <w:rFonts w:ascii="Calibri" w:hAnsi="Calibri" w:cs="Calibri"/>
                <w:color w:val="FF0000"/>
                <w:szCs w:val="20"/>
              </w:rPr>
              <w:t>(doplní dodavatel)</w:t>
            </w:r>
          </w:p>
        </w:tc>
      </w:tr>
      <w:tr w:rsidR="00DD1A11" w:rsidRPr="00C10A7D" w14:paraId="06B0E9C8" w14:textId="77777777" w:rsidTr="00113EC7">
        <w:tc>
          <w:tcPr>
            <w:tcW w:w="4536" w:type="dxa"/>
          </w:tcPr>
          <w:p w14:paraId="5DC350CB" w14:textId="1EEF9195" w:rsidR="00DD1A11" w:rsidRPr="00DD1A11" w:rsidRDefault="00DD1A11" w:rsidP="00DD1A11">
            <w:pPr>
              <w:rPr>
                <w:rFonts w:cs="Arial"/>
                <w:b/>
                <w:bCs/>
              </w:rPr>
            </w:pPr>
            <w:r w:rsidRPr="00DD1A11">
              <w:rPr>
                <w:rFonts w:cs="Arial"/>
                <w:b/>
                <w:bCs/>
              </w:rPr>
              <w:t>Startovací sada příslušenství</w:t>
            </w:r>
            <w:r>
              <w:rPr>
                <w:rFonts w:cs="Arial"/>
                <w:b/>
                <w:bCs/>
              </w:rPr>
              <w:t>:</w:t>
            </w:r>
            <w:r w:rsidR="00376BCB">
              <w:rPr>
                <w:rFonts w:cs="Arial"/>
                <w:b/>
                <w:bCs/>
              </w:rPr>
              <w:t xml:space="preserve"> (uvedené množství je </w:t>
            </w:r>
            <w:r w:rsidR="00725551">
              <w:rPr>
                <w:rFonts w:cs="Arial"/>
                <w:b/>
                <w:bCs/>
              </w:rPr>
              <w:t xml:space="preserve">vždy </w:t>
            </w:r>
            <w:r w:rsidR="00376BCB">
              <w:rPr>
                <w:rFonts w:cs="Arial"/>
                <w:b/>
                <w:bCs/>
              </w:rPr>
              <w:t>minimální)</w:t>
            </w:r>
          </w:p>
          <w:p w14:paraId="0F91DBB3" w14:textId="77777777" w:rsidR="00DD1A11" w:rsidRPr="00DD1A11" w:rsidRDefault="00DD1A11" w:rsidP="00DD1A11">
            <w:pPr>
              <w:rPr>
                <w:rFonts w:cs="Arial"/>
                <w:b/>
                <w:bCs/>
              </w:rPr>
            </w:pPr>
          </w:p>
        </w:tc>
        <w:tc>
          <w:tcPr>
            <w:tcW w:w="1276" w:type="dxa"/>
          </w:tcPr>
          <w:p w14:paraId="69A62636" w14:textId="74997AA7" w:rsidR="00DD1A11" w:rsidRPr="00BA3DC5" w:rsidRDefault="00DD1A11" w:rsidP="00DD1A11">
            <w:pPr>
              <w:jc w:val="center"/>
              <w:rPr>
                <w:rFonts w:ascii="Calibri" w:hAnsi="Calibri" w:cs="Calibri"/>
                <w:color w:val="FF0000"/>
                <w:szCs w:val="20"/>
              </w:rPr>
            </w:pPr>
          </w:p>
        </w:tc>
        <w:tc>
          <w:tcPr>
            <w:tcW w:w="3821" w:type="dxa"/>
          </w:tcPr>
          <w:p w14:paraId="2614CAB3" w14:textId="299FDACC" w:rsidR="00DD1A11" w:rsidRPr="00BA3DC5" w:rsidRDefault="00DD1A11" w:rsidP="00DD1A11">
            <w:pPr>
              <w:jc w:val="center"/>
              <w:rPr>
                <w:rFonts w:ascii="Calibri" w:hAnsi="Calibri" w:cs="Calibri"/>
                <w:color w:val="FF0000"/>
                <w:szCs w:val="20"/>
              </w:rPr>
            </w:pPr>
          </w:p>
        </w:tc>
      </w:tr>
      <w:tr w:rsidR="00C327C5" w:rsidRPr="00C10A7D" w:rsidDel="00C327C5" w14:paraId="2B00AD90" w14:textId="77777777" w:rsidTr="00113EC7">
        <w:tc>
          <w:tcPr>
            <w:tcW w:w="4536" w:type="dxa"/>
          </w:tcPr>
          <w:p w14:paraId="1D072C14" w14:textId="44E13063" w:rsidR="00C327C5" w:rsidRPr="005A45C3" w:rsidDel="00C327C5" w:rsidRDefault="00C327C5" w:rsidP="00C327C5">
            <w:pPr>
              <w:jc w:val="both"/>
              <w:outlineLvl w:val="0"/>
              <w:rPr>
                <w:rFonts w:cs="Arial"/>
                <w:szCs w:val="20"/>
              </w:rPr>
            </w:pPr>
            <w:r>
              <w:rPr>
                <w:rFonts w:cs="Arial"/>
                <w:szCs w:val="20"/>
              </w:rPr>
              <w:t xml:space="preserve">Kabel </w:t>
            </w:r>
            <w:proofErr w:type="spellStart"/>
            <w:r>
              <w:rPr>
                <w:rFonts w:cs="Arial"/>
                <w:szCs w:val="20"/>
              </w:rPr>
              <w:t>monopolární</w:t>
            </w:r>
            <w:proofErr w:type="spellEnd"/>
            <w:r>
              <w:rPr>
                <w:rFonts w:cs="Arial"/>
                <w:szCs w:val="20"/>
              </w:rPr>
              <w:t xml:space="preserve"> – min. 3 ks</w:t>
            </w:r>
          </w:p>
        </w:tc>
        <w:tc>
          <w:tcPr>
            <w:tcW w:w="1276" w:type="dxa"/>
          </w:tcPr>
          <w:p w14:paraId="3732BF87" w14:textId="75A9E864"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30EA63BA" w14:textId="5C4F4B83"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7E470DC6" w14:textId="77777777" w:rsidTr="00113EC7">
        <w:tc>
          <w:tcPr>
            <w:tcW w:w="4536" w:type="dxa"/>
          </w:tcPr>
          <w:p w14:paraId="2354FB6E" w14:textId="0E0A189D" w:rsidR="00C327C5" w:rsidRPr="005A45C3" w:rsidDel="00C327C5" w:rsidRDefault="00C327C5" w:rsidP="00C327C5">
            <w:pPr>
              <w:jc w:val="both"/>
              <w:outlineLvl w:val="0"/>
              <w:rPr>
                <w:rFonts w:cs="Arial"/>
                <w:szCs w:val="20"/>
              </w:rPr>
            </w:pPr>
            <w:r>
              <w:rPr>
                <w:rFonts w:cs="Arial"/>
                <w:szCs w:val="20"/>
              </w:rPr>
              <w:t>Kabel bipolární – min. 3 ks</w:t>
            </w:r>
          </w:p>
        </w:tc>
        <w:tc>
          <w:tcPr>
            <w:tcW w:w="1276" w:type="dxa"/>
          </w:tcPr>
          <w:p w14:paraId="0E3E7930" w14:textId="124548A8"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0DBBF232" w14:textId="6910C092"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6362138B" w14:textId="77777777" w:rsidTr="00113EC7">
        <w:tc>
          <w:tcPr>
            <w:tcW w:w="4536" w:type="dxa"/>
          </w:tcPr>
          <w:p w14:paraId="055B52CA" w14:textId="345EFFED" w:rsidR="00C327C5" w:rsidRPr="005A45C3" w:rsidDel="00C327C5" w:rsidRDefault="00C327C5" w:rsidP="00C327C5">
            <w:pPr>
              <w:jc w:val="both"/>
              <w:outlineLvl w:val="0"/>
              <w:rPr>
                <w:rFonts w:cs="Arial"/>
                <w:szCs w:val="20"/>
              </w:rPr>
            </w:pPr>
            <w:r>
              <w:rPr>
                <w:rFonts w:cs="Arial"/>
                <w:szCs w:val="20"/>
              </w:rPr>
              <w:t>Kanyly o průměru 8 mm a zároveň s délkou 100 mm – min. 12 ks</w:t>
            </w:r>
          </w:p>
        </w:tc>
        <w:tc>
          <w:tcPr>
            <w:tcW w:w="1276" w:type="dxa"/>
          </w:tcPr>
          <w:p w14:paraId="1B83C02A" w14:textId="0701001E"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286FC840" w14:textId="42B89507"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0D31BEDF" w14:textId="77777777" w:rsidTr="00113EC7">
        <w:tc>
          <w:tcPr>
            <w:tcW w:w="4536" w:type="dxa"/>
          </w:tcPr>
          <w:p w14:paraId="78BA0F0E" w14:textId="3B8CE61D" w:rsidR="00C327C5" w:rsidRPr="005A45C3" w:rsidDel="00C327C5" w:rsidRDefault="00C327C5" w:rsidP="00C327C5">
            <w:pPr>
              <w:jc w:val="both"/>
              <w:outlineLvl w:val="0"/>
              <w:rPr>
                <w:rFonts w:cs="Arial"/>
                <w:szCs w:val="20"/>
              </w:rPr>
            </w:pPr>
            <w:r>
              <w:rPr>
                <w:rFonts w:cs="Arial"/>
                <w:szCs w:val="20"/>
              </w:rPr>
              <w:t>Kanyly o průměru 12 mm a zároveň s délkou 100 mm – min. 2 ks</w:t>
            </w:r>
          </w:p>
        </w:tc>
        <w:tc>
          <w:tcPr>
            <w:tcW w:w="1276" w:type="dxa"/>
          </w:tcPr>
          <w:p w14:paraId="14E08C5E" w14:textId="4C6E4362"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0575A46E" w14:textId="3E3A0E47"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7B920BAE" w14:textId="77777777" w:rsidTr="00113EC7">
        <w:tc>
          <w:tcPr>
            <w:tcW w:w="4536" w:type="dxa"/>
          </w:tcPr>
          <w:p w14:paraId="411FEC9F" w14:textId="2764B729" w:rsidR="00C327C5" w:rsidRPr="005A45C3" w:rsidDel="00C327C5" w:rsidRDefault="00C327C5" w:rsidP="00C327C5">
            <w:pPr>
              <w:jc w:val="both"/>
              <w:outlineLvl w:val="0"/>
              <w:rPr>
                <w:rFonts w:cs="Arial"/>
                <w:szCs w:val="20"/>
              </w:rPr>
            </w:pPr>
            <w:r>
              <w:rPr>
                <w:rFonts w:cs="Arial"/>
                <w:szCs w:val="20"/>
              </w:rPr>
              <w:t>Obturátor tupý s průměrem 8 mm a zároveň s délkou 100 mm – min. 3 ks</w:t>
            </w:r>
          </w:p>
        </w:tc>
        <w:tc>
          <w:tcPr>
            <w:tcW w:w="1276" w:type="dxa"/>
          </w:tcPr>
          <w:p w14:paraId="00C56E7A" w14:textId="3D1BE131"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312BE236" w14:textId="54428060"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675AF592" w14:textId="77777777" w:rsidTr="00113EC7">
        <w:tc>
          <w:tcPr>
            <w:tcW w:w="4536" w:type="dxa"/>
          </w:tcPr>
          <w:p w14:paraId="010C2604" w14:textId="5DD36474" w:rsidR="00C327C5" w:rsidRPr="005A45C3" w:rsidDel="00C327C5" w:rsidRDefault="00C327C5" w:rsidP="00C327C5">
            <w:pPr>
              <w:jc w:val="both"/>
              <w:outlineLvl w:val="0"/>
              <w:rPr>
                <w:rFonts w:cs="Arial"/>
                <w:szCs w:val="20"/>
              </w:rPr>
            </w:pPr>
            <w:r>
              <w:rPr>
                <w:rFonts w:cs="Arial"/>
                <w:szCs w:val="20"/>
              </w:rPr>
              <w:t>Obturátor tupý s průměrem 12 mm a zároveň s délkou 100 mm – min. 2 ks</w:t>
            </w:r>
          </w:p>
        </w:tc>
        <w:tc>
          <w:tcPr>
            <w:tcW w:w="1276" w:type="dxa"/>
          </w:tcPr>
          <w:p w14:paraId="4A1B0E57" w14:textId="719ADF6D"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0B0203DD" w14:textId="1643C0C3"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5D992277" w14:textId="77777777" w:rsidTr="00113EC7">
        <w:tc>
          <w:tcPr>
            <w:tcW w:w="4536" w:type="dxa"/>
          </w:tcPr>
          <w:p w14:paraId="3559EEB2" w14:textId="11C197B3" w:rsidR="00C327C5" w:rsidRPr="005A45C3" w:rsidDel="00C327C5" w:rsidRDefault="00C327C5" w:rsidP="00C327C5">
            <w:pPr>
              <w:jc w:val="both"/>
              <w:outlineLvl w:val="0"/>
              <w:rPr>
                <w:rFonts w:cs="Arial"/>
                <w:szCs w:val="20"/>
              </w:rPr>
            </w:pPr>
            <w:r>
              <w:rPr>
                <w:rFonts w:cs="Arial"/>
                <w:szCs w:val="20"/>
              </w:rPr>
              <w:t>Alespoň šest stupňů volnosti nástrojů</w:t>
            </w:r>
          </w:p>
        </w:tc>
        <w:tc>
          <w:tcPr>
            <w:tcW w:w="1276" w:type="dxa"/>
          </w:tcPr>
          <w:p w14:paraId="5626F203" w14:textId="5D7A5580"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2F1F44A4" w14:textId="4046C32B"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C327C5" w:rsidRPr="00C10A7D" w:rsidDel="00C327C5" w14:paraId="1C1E5C2A" w14:textId="77777777" w:rsidTr="00113EC7">
        <w:tc>
          <w:tcPr>
            <w:tcW w:w="4536" w:type="dxa"/>
          </w:tcPr>
          <w:p w14:paraId="02D10FFD" w14:textId="4AE57489" w:rsidR="00C327C5" w:rsidRPr="005A45C3" w:rsidDel="00C327C5" w:rsidRDefault="00C327C5" w:rsidP="00C327C5">
            <w:pPr>
              <w:jc w:val="both"/>
              <w:outlineLvl w:val="0"/>
              <w:rPr>
                <w:rFonts w:cs="Arial"/>
                <w:szCs w:val="20"/>
              </w:rPr>
            </w:pPr>
            <w:r>
              <w:rPr>
                <w:rFonts w:cs="Arial"/>
                <w:szCs w:val="20"/>
              </w:rPr>
              <w:t>Veškeré dodané nástroje musejí umožňovat používání elektrokoagulačních přístrojů v průběhu operace</w:t>
            </w:r>
          </w:p>
        </w:tc>
        <w:tc>
          <w:tcPr>
            <w:tcW w:w="1276" w:type="dxa"/>
          </w:tcPr>
          <w:p w14:paraId="295EFD81" w14:textId="392F07E9"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c>
          <w:tcPr>
            <w:tcW w:w="3821" w:type="dxa"/>
          </w:tcPr>
          <w:p w14:paraId="3C30183B" w14:textId="75BA29A6" w:rsidR="00C327C5" w:rsidRPr="00CB6A0D" w:rsidDel="00C327C5" w:rsidRDefault="00C327C5" w:rsidP="00C327C5">
            <w:pPr>
              <w:jc w:val="center"/>
              <w:rPr>
                <w:rFonts w:ascii="Calibri" w:hAnsi="Calibri" w:cs="Calibri"/>
                <w:color w:val="FF0000"/>
                <w:szCs w:val="20"/>
              </w:rPr>
            </w:pPr>
            <w:r w:rsidRPr="006370E1">
              <w:rPr>
                <w:rFonts w:ascii="Calibri" w:hAnsi="Calibri" w:cs="Calibri"/>
                <w:color w:val="FF0000"/>
                <w:szCs w:val="20"/>
              </w:rPr>
              <w:t>(doplní dodavatel)</w:t>
            </w:r>
          </w:p>
        </w:tc>
      </w:tr>
      <w:tr w:rsidR="00DD1A11" w:rsidRPr="00C10A7D" w14:paraId="599175ED" w14:textId="77777777" w:rsidTr="00113EC7">
        <w:tc>
          <w:tcPr>
            <w:tcW w:w="4536" w:type="dxa"/>
          </w:tcPr>
          <w:p w14:paraId="5F1F40E2" w14:textId="77777777" w:rsidR="005A45C3" w:rsidRPr="005A45C3" w:rsidRDefault="005A45C3" w:rsidP="005A45C3">
            <w:pPr>
              <w:jc w:val="both"/>
              <w:outlineLvl w:val="0"/>
              <w:rPr>
                <w:rFonts w:cs="Arial"/>
                <w:szCs w:val="20"/>
              </w:rPr>
            </w:pPr>
            <w:r w:rsidRPr="005A45C3">
              <w:rPr>
                <w:rFonts w:cs="Arial"/>
                <w:szCs w:val="20"/>
              </w:rPr>
              <w:t>2x balení po 20ks roušek na ramena systému</w:t>
            </w:r>
          </w:p>
          <w:p w14:paraId="61651E51" w14:textId="77777777" w:rsidR="00DD1A11" w:rsidRPr="00DD1A11" w:rsidRDefault="00DD1A11" w:rsidP="00DD1A11">
            <w:pPr>
              <w:jc w:val="both"/>
              <w:outlineLvl w:val="0"/>
              <w:rPr>
                <w:rFonts w:cs="Arial"/>
                <w:szCs w:val="20"/>
              </w:rPr>
            </w:pPr>
          </w:p>
        </w:tc>
        <w:tc>
          <w:tcPr>
            <w:tcW w:w="1276" w:type="dxa"/>
          </w:tcPr>
          <w:p w14:paraId="7F48F76B" w14:textId="08EBE337" w:rsidR="00DD1A11" w:rsidRPr="00BA3DC5" w:rsidRDefault="00DD1A11" w:rsidP="00DD1A11">
            <w:pPr>
              <w:jc w:val="center"/>
              <w:rPr>
                <w:rFonts w:ascii="Calibri" w:hAnsi="Calibri" w:cs="Calibri"/>
                <w:color w:val="FF0000"/>
                <w:szCs w:val="20"/>
              </w:rPr>
            </w:pPr>
            <w:r w:rsidRPr="00CB6A0D">
              <w:rPr>
                <w:rFonts w:ascii="Calibri" w:hAnsi="Calibri" w:cs="Calibri"/>
                <w:color w:val="FF0000"/>
                <w:szCs w:val="20"/>
              </w:rPr>
              <w:t>(doplní dodavatel)</w:t>
            </w:r>
          </w:p>
        </w:tc>
        <w:tc>
          <w:tcPr>
            <w:tcW w:w="3821" w:type="dxa"/>
          </w:tcPr>
          <w:p w14:paraId="2D48B696" w14:textId="72CFFC81" w:rsidR="00DD1A11" w:rsidRPr="00BA3DC5" w:rsidRDefault="00DD1A11" w:rsidP="00DD1A11">
            <w:pPr>
              <w:jc w:val="center"/>
              <w:rPr>
                <w:rFonts w:ascii="Calibri" w:hAnsi="Calibri" w:cs="Calibri"/>
                <w:color w:val="FF0000"/>
                <w:szCs w:val="20"/>
              </w:rPr>
            </w:pPr>
            <w:r w:rsidRPr="00CB6A0D">
              <w:rPr>
                <w:rFonts w:ascii="Calibri" w:hAnsi="Calibri" w:cs="Calibri"/>
                <w:color w:val="FF0000"/>
                <w:szCs w:val="20"/>
              </w:rPr>
              <w:t>(doplní dodavatel)</w:t>
            </w:r>
          </w:p>
        </w:tc>
      </w:tr>
      <w:tr w:rsidR="00DD1A11" w:rsidRPr="00C10A7D" w14:paraId="7032CCB6" w14:textId="77777777" w:rsidTr="00113EC7">
        <w:tc>
          <w:tcPr>
            <w:tcW w:w="4536" w:type="dxa"/>
          </w:tcPr>
          <w:p w14:paraId="5BA55EB1" w14:textId="7A574E4A" w:rsidR="00DD1A11" w:rsidRPr="00DD1A11" w:rsidRDefault="005A45C3" w:rsidP="00DD1A11">
            <w:pPr>
              <w:jc w:val="both"/>
              <w:outlineLvl w:val="0"/>
              <w:rPr>
                <w:rFonts w:cs="Arial"/>
                <w:szCs w:val="20"/>
              </w:rPr>
            </w:pPr>
            <w:r>
              <w:rPr>
                <w:rFonts w:cs="Arial"/>
                <w:szCs w:val="20"/>
              </w:rPr>
              <w:t>1x balení po 20ks roušek na centrální sloup systému</w:t>
            </w:r>
          </w:p>
        </w:tc>
        <w:tc>
          <w:tcPr>
            <w:tcW w:w="1276" w:type="dxa"/>
          </w:tcPr>
          <w:p w14:paraId="722EA4A2" w14:textId="5C786ED3" w:rsidR="00DD1A11" w:rsidRPr="00BA3DC5" w:rsidRDefault="00DD1A11" w:rsidP="00DD1A11">
            <w:pPr>
              <w:jc w:val="center"/>
              <w:rPr>
                <w:rFonts w:ascii="Calibri" w:hAnsi="Calibri" w:cs="Calibri"/>
                <w:color w:val="FF0000"/>
                <w:szCs w:val="20"/>
              </w:rPr>
            </w:pPr>
            <w:r w:rsidRPr="00CB6A0D">
              <w:rPr>
                <w:rFonts w:ascii="Calibri" w:hAnsi="Calibri" w:cs="Calibri"/>
                <w:color w:val="FF0000"/>
                <w:szCs w:val="20"/>
              </w:rPr>
              <w:t>(doplní dodavatel)</w:t>
            </w:r>
          </w:p>
        </w:tc>
        <w:tc>
          <w:tcPr>
            <w:tcW w:w="3821" w:type="dxa"/>
          </w:tcPr>
          <w:p w14:paraId="026ED01E" w14:textId="3016D0A8" w:rsidR="00DD1A11" w:rsidRPr="00BA3DC5" w:rsidRDefault="00DD1A11" w:rsidP="00DD1A11">
            <w:pPr>
              <w:jc w:val="center"/>
              <w:rPr>
                <w:rFonts w:ascii="Calibri" w:hAnsi="Calibri" w:cs="Calibri"/>
                <w:color w:val="FF0000"/>
                <w:szCs w:val="20"/>
              </w:rPr>
            </w:pPr>
            <w:r w:rsidRPr="00CB6A0D">
              <w:rPr>
                <w:rFonts w:ascii="Calibri" w:hAnsi="Calibri" w:cs="Calibri"/>
                <w:color w:val="FF0000"/>
                <w:szCs w:val="20"/>
              </w:rPr>
              <w:t>(doplní dodavatel)</w:t>
            </w:r>
          </w:p>
        </w:tc>
      </w:tr>
      <w:tr w:rsidR="00DD1A11" w:rsidRPr="00C10A7D" w14:paraId="17B9437F" w14:textId="77777777" w:rsidTr="00113EC7">
        <w:tc>
          <w:tcPr>
            <w:tcW w:w="4536" w:type="dxa"/>
          </w:tcPr>
          <w:p w14:paraId="185115AC" w14:textId="3E216D32" w:rsidR="00DD1A11" w:rsidRPr="00DD1A11" w:rsidRDefault="005A45C3" w:rsidP="005A45C3">
            <w:pPr>
              <w:rPr>
                <w:rFonts w:cs="Arial"/>
                <w:szCs w:val="20"/>
              </w:rPr>
            </w:pPr>
            <w:r w:rsidRPr="005A45C3">
              <w:rPr>
                <w:rFonts w:cs="Arial"/>
                <w:b/>
                <w:bCs/>
              </w:rPr>
              <w:t>Řídící konzole operatéra:</w:t>
            </w:r>
          </w:p>
        </w:tc>
        <w:tc>
          <w:tcPr>
            <w:tcW w:w="1276" w:type="dxa"/>
          </w:tcPr>
          <w:p w14:paraId="79B92D3D" w14:textId="25FAB7EA" w:rsidR="00DD1A11" w:rsidRPr="00BA3DC5" w:rsidRDefault="00DD1A11" w:rsidP="00DD1A11">
            <w:pPr>
              <w:jc w:val="center"/>
              <w:rPr>
                <w:rFonts w:ascii="Calibri" w:hAnsi="Calibri" w:cs="Calibri"/>
                <w:color w:val="FF0000"/>
                <w:szCs w:val="20"/>
              </w:rPr>
            </w:pPr>
          </w:p>
        </w:tc>
        <w:tc>
          <w:tcPr>
            <w:tcW w:w="3821" w:type="dxa"/>
          </w:tcPr>
          <w:p w14:paraId="5009817C" w14:textId="2EA5B418" w:rsidR="00DD1A11" w:rsidRPr="00BA3DC5" w:rsidRDefault="00DD1A11" w:rsidP="00DD1A11">
            <w:pPr>
              <w:jc w:val="center"/>
              <w:rPr>
                <w:rFonts w:ascii="Calibri" w:hAnsi="Calibri" w:cs="Calibri"/>
                <w:color w:val="FF0000"/>
                <w:szCs w:val="20"/>
              </w:rPr>
            </w:pPr>
          </w:p>
        </w:tc>
      </w:tr>
      <w:tr w:rsidR="005A45C3" w:rsidRPr="00C10A7D" w14:paraId="5C91D5C0" w14:textId="77777777" w:rsidTr="00113EC7">
        <w:tc>
          <w:tcPr>
            <w:tcW w:w="4536" w:type="dxa"/>
          </w:tcPr>
          <w:p w14:paraId="5825CD7B" w14:textId="52A40176" w:rsidR="005A45C3" w:rsidRPr="00DD1A11" w:rsidRDefault="005A45C3" w:rsidP="005A45C3">
            <w:pPr>
              <w:jc w:val="both"/>
              <w:outlineLvl w:val="0"/>
              <w:rPr>
                <w:rFonts w:cs="Arial"/>
                <w:szCs w:val="20"/>
              </w:rPr>
            </w:pPr>
            <w:r>
              <w:rPr>
                <w:rFonts w:cs="Arial"/>
              </w:rPr>
              <w:t>3D zobrazení v HD rozlišení, imerzní pohled bez použití 3D brýlí</w:t>
            </w:r>
          </w:p>
        </w:tc>
        <w:tc>
          <w:tcPr>
            <w:tcW w:w="1276" w:type="dxa"/>
          </w:tcPr>
          <w:p w14:paraId="3D48D441" w14:textId="63EB5D6E"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2E03A305" w14:textId="54B84578"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2E6A5C1B" w14:textId="77777777" w:rsidTr="00113EC7">
        <w:tc>
          <w:tcPr>
            <w:tcW w:w="4536" w:type="dxa"/>
          </w:tcPr>
          <w:p w14:paraId="434CD139" w14:textId="6066A2EF" w:rsidR="005A45C3" w:rsidRPr="00DD1A11" w:rsidRDefault="005A45C3" w:rsidP="005A45C3">
            <w:pPr>
              <w:jc w:val="both"/>
              <w:outlineLvl w:val="0"/>
              <w:rPr>
                <w:rFonts w:cs="Arial"/>
                <w:szCs w:val="20"/>
              </w:rPr>
            </w:pPr>
            <w:r>
              <w:rPr>
                <w:rFonts w:cs="Arial"/>
                <w:szCs w:val="20"/>
              </w:rPr>
              <w:t>Ovládání nástrojů a kamery z řídící konzole operatéra</w:t>
            </w:r>
          </w:p>
        </w:tc>
        <w:tc>
          <w:tcPr>
            <w:tcW w:w="1276" w:type="dxa"/>
          </w:tcPr>
          <w:p w14:paraId="75034D46" w14:textId="576C29E3"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1AB860E8" w14:textId="3C4DFDBC"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7D864502" w14:textId="77777777" w:rsidTr="008B7FC5">
        <w:tc>
          <w:tcPr>
            <w:tcW w:w="4536" w:type="dxa"/>
            <w:vAlign w:val="center"/>
          </w:tcPr>
          <w:p w14:paraId="0C03CCFF" w14:textId="026DC712" w:rsidR="005A45C3" w:rsidRPr="00DD1A11" w:rsidRDefault="005A45C3" w:rsidP="005A45C3">
            <w:pPr>
              <w:jc w:val="both"/>
              <w:outlineLvl w:val="0"/>
              <w:rPr>
                <w:rFonts w:cs="Arial"/>
                <w:szCs w:val="20"/>
              </w:rPr>
            </w:pPr>
            <w:r>
              <w:rPr>
                <w:rFonts w:cs="Arial"/>
                <w:szCs w:val="20"/>
              </w:rPr>
              <w:t>Ergonomický ovládací a dotykový panel pro nastavení audia, videa a uživatelského profilu</w:t>
            </w:r>
          </w:p>
        </w:tc>
        <w:tc>
          <w:tcPr>
            <w:tcW w:w="1276" w:type="dxa"/>
          </w:tcPr>
          <w:p w14:paraId="08DBF987" w14:textId="6B8FDD00"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7A006DEE" w14:textId="170BF9C7"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1DF6838E" w14:textId="77777777" w:rsidTr="00113EC7">
        <w:tc>
          <w:tcPr>
            <w:tcW w:w="4536" w:type="dxa"/>
          </w:tcPr>
          <w:p w14:paraId="07FC080F" w14:textId="1585F77C" w:rsidR="005A45C3" w:rsidRPr="00DD1A11" w:rsidRDefault="005A45C3" w:rsidP="005A45C3">
            <w:pPr>
              <w:jc w:val="both"/>
              <w:outlineLvl w:val="0"/>
              <w:rPr>
                <w:rFonts w:cs="Arial"/>
                <w:szCs w:val="20"/>
              </w:rPr>
            </w:pPr>
            <w:r>
              <w:rPr>
                <w:rFonts w:cs="Arial"/>
                <w:szCs w:val="20"/>
              </w:rPr>
              <w:t xml:space="preserve">Ovládání </w:t>
            </w:r>
            <w:proofErr w:type="spellStart"/>
            <w:r>
              <w:rPr>
                <w:rFonts w:cs="Arial"/>
                <w:szCs w:val="20"/>
              </w:rPr>
              <w:t>monopolárních</w:t>
            </w:r>
            <w:proofErr w:type="spellEnd"/>
            <w:r>
              <w:rPr>
                <w:rFonts w:cs="Arial"/>
                <w:szCs w:val="20"/>
              </w:rPr>
              <w:t xml:space="preserve"> a bipolárních nástrojů, kamery a dalších funkcí ramen operatérem pomocí pedálů</w:t>
            </w:r>
          </w:p>
        </w:tc>
        <w:tc>
          <w:tcPr>
            <w:tcW w:w="1276" w:type="dxa"/>
          </w:tcPr>
          <w:p w14:paraId="6ACDDC92" w14:textId="091E4CA7"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7693C4EC" w14:textId="417A1106"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2BBA1CBF" w14:textId="77777777" w:rsidTr="00113EC7">
        <w:tc>
          <w:tcPr>
            <w:tcW w:w="4536" w:type="dxa"/>
          </w:tcPr>
          <w:p w14:paraId="0DC84B6E" w14:textId="1A1B055B" w:rsidR="005A45C3" w:rsidRPr="00DD1A11" w:rsidRDefault="005A45C3" w:rsidP="005A45C3">
            <w:pPr>
              <w:jc w:val="both"/>
              <w:outlineLvl w:val="0"/>
              <w:rPr>
                <w:rFonts w:cs="Arial"/>
                <w:szCs w:val="20"/>
              </w:rPr>
            </w:pPr>
            <w:r>
              <w:rPr>
                <w:rFonts w:cs="Arial"/>
                <w:szCs w:val="20"/>
              </w:rPr>
              <w:t>Propojení s tréninkovým simulátorem</w:t>
            </w:r>
          </w:p>
        </w:tc>
        <w:tc>
          <w:tcPr>
            <w:tcW w:w="1276" w:type="dxa"/>
          </w:tcPr>
          <w:p w14:paraId="58026226" w14:textId="6A6F5BB0"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6E7C2591" w14:textId="02EBE2D5"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3CE2DC6E" w14:textId="77777777" w:rsidTr="00113EC7">
        <w:tc>
          <w:tcPr>
            <w:tcW w:w="4536" w:type="dxa"/>
          </w:tcPr>
          <w:p w14:paraId="14ABC675" w14:textId="5C4B9423" w:rsidR="005A45C3" w:rsidRPr="00DD1A11" w:rsidRDefault="005A45C3" w:rsidP="005A45C3">
            <w:pPr>
              <w:jc w:val="both"/>
              <w:outlineLvl w:val="0"/>
              <w:rPr>
                <w:rFonts w:cs="Arial"/>
                <w:szCs w:val="20"/>
              </w:rPr>
            </w:pPr>
            <w:r w:rsidRPr="006C4FF1">
              <w:rPr>
                <w:rFonts w:cs="Arial"/>
                <w:b/>
                <w:szCs w:val="20"/>
              </w:rPr>
              <w:t>Pacientský vozík s operačními rameny</w:t>
            </w:r>
            <w:r>
              <w:rPr>
                <w:rFonts w:cs="Arial"/>
                <w:szCs w:val="20"/>
              </w:rPr>
              <w:t>:</w:t>
            </w:r>
          </w:p>
        </w:tc>
        <w:tc>
          <w:tcPr>
            <w:tcW w:w="1276" w:type="dxa"/>
          </w:tcPr>
          <w:p w14:paraId="1CE926E9" w14:textId="19D89055" w:rsidR="005A45C3" w:rsidRPr="00CB6A0D" w:rsidRDefault="005A45C3" w:rsidP="005A45C3">
            <w:pPr>
              <w:jc w:val="center"/>
              <w:rPr>
                <w:rFonts w:ascii="Calibri" w:hAnsi="Calibri" w:cs="Calibri"/>
                <w:color w:val="FF0000"/>
                <w:szCs w:val="20"/>
              </w:rPr>
            </w:pPr>
          </w:p>
        </w:tc>
        <w:tc>
          <w:tcPr>
            <w:tcW w:w="3821" w:type="dxa"/>
          </w:tcPr>
          <w:p w14:paraId="37867929" w14:textId="7D1B42A4" w:rsidR="005A45C3" w:rsidRPr="00CB6A0D" w:rsidRDefault="005A45C3" w:rsidP="005A45C3">
            <w:pPr>
              <w:jc w:val="center"/>
              <w:rPr>
                <w:rFonts w:ascii="Calibri" w:hAnsi="Calibri" w:cs="Calibri"/>
                <w:color w:val="FF0000"/>
                <w:szCs w:val="20"/>
              </w:rPr>
            </w:pPr>
          </w:p>
        </w:tc>
      </w:tr>
      <w:tr w:rsidR="005A45C3" w:rsidRPr="00C10A7D" w14:paraId="222DEBC7" w14:textId="77777777" w:rsidTr="00113EC7">
        <w:tc>
          <w:tcPr>
            <w:tcW w:w="4536" w:type="dxa"/>
          </w:tcPr>
          <w:p w14:paraId="0F2A4ADA" w14:textId="206D514B" w:rsidR="005A45C3" w:rsidRPr="00DD1A11" w:rsidRDefault="005A45C3" w:rsidP="005A45C3">
            <w:pPr>
              <w:jc w:val="both"/>
              <w:outlineLvl w:val="0"/>
              <w:rPr>
                <w:rFonts w:cs="Arial"/>
                <w:szCs w:val="20"/>
              </w:rPr>
            </w:pPr>
            <w:r>
              <w:rPr>
                <w:rFonts w:cs="Arial"/>
                <w:szCs w:val="20"/>
              </w:rPr>
              <w:t>Mobilní motoricky řízený vozík</w:t>
            </w:r>
          </w:p>
        </w:tc>
        <w:tc>
          <w:tcPr>
            <w:tcW w:w="1276" w:type="dxa"/>
          </w:tcPr>
          <w:p w14:paraId="648656B3" w14:textId="78CE1CD5"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10B8F223" w14:textId="296115AC"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0AA1E3BC" w14:textId="77777777" w:rsidTr="00113EC7">
        <w:tc>
          <w:tcPr>
            <w:tcW w:w="4536" w:type="dxa"/>
          </w:tcPr>
          <w:p w14:paraId="52DB662C" w14:textId="70CAE141" w:rsidR="005A45C3" w:rsidRPr="00DD1A11" w:rsidRDefault="005A45C3" w:rsidP="005A45C3">
            <w:pPr>
              <w:jc w:val="both"/>
              <w:outlineLvl w:val="0"/>
              <w:rPr>
                <w:rFonts w:cs="Arial"/>
                <w:szCs w:val="20"/>
              </w:rPr>
            </w:pPr>
            <w:r>
              <w:rPr>
                <w:rFonts w:cs="Arial"/>
                <w:szCs w:val="20"/>
              </w:rPr>
              <w:t>4 operační ramena – plně kompatibilní s endoskopem a nástroji</w:t>
            </w:r>
          </w:p>
        </w:tc>
        <w:tc>
          <w:tcPr>
            <w:tcW w:w="1276" w:type="dxa"/>
          </w:tcPr>
          <w:p w14:paraId="45EB831F" w14:textId="16350155"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77120DA1" w14:textId="0C894021"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20443584" w14:textId="77777777" w:rsidTr="00113EC7">
        <w:tc>
          <w:tcPr>
            <w:tcW w:w="4536" w:type="dxa"/>
          </w:tcPr>
          <w:p w14:paraId="39F57ACF" w14:textId="45B38325" w:rsidR="005A45C3" w:rsidRPr="00DD1A11" w:rsidRDefault="005A45C3" w:rsidP="005A45C3">
            <w:pPr>
              <w:jc w:val="both"/>
              <w:outlineLvl w:val="0"/>
              <w:rPr>
                <w:rFonts w:cs="Arial"/>
                <w:szCs w:val="20"/>
              </w:rPr>
            </w:pPr>
            <w:r>
              <w:rPr>
                <w:rFonts w:cs="Arial"/>
                <w:szCs w:val="20"/>
              </w:rPr>
              <w:t>Vertikální i horizontální nastavení</w:t>
            </w:r>
          </w:p>
        </w:tc>
        <w:tc>
          <w:tcPr>
            <w:tcW w:w="1276" w:type="dxa"/>
          </w:tcPr>
          <w:p w14:paraId="19753AC8" w14:textId="0A80C75D"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415CCD7E" w14:textId="086DE0E6"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587ABCE3" w14:textId="77777777" w:rsidTr="00113EC7">
        <w:tc>
          <w:tcPr>
            <w:tcW w:w="4536" w:type="dxa"/>
          </w:tcPr>
          <w:p w14:paraId="62DB0008" w14:textId="4D859736" w:rsidR="005A45C3" w:rsidRPr="00DD1A11" w:rsidRDefault="005A45C3" w:rsidP="005A45C3">
            <w:pPr>
              <w:jc w:val="both"/>
              <w:outlineLvl w:val="0"/>
              <w:rPr>
                <w:rFonts w:cs="Arial"/>
                <w:szCs w:val="20"/>
              </w:rPr>
            </w:pPr>
            <w:r>
              <w:rPr>
                <w:rFonts w:cs="Arial"/>
                <w:szCs w:val="20"/>
              </w:rPr>
              <w:t>Laserový zaměřovač pro správné nalezení cílové anatomie</w:t>
            </w:r>
          </w:p>
        </w:tc>
        <w:tc>
          <w:tcPr>
            <w:tcW w:w="1276" w:type="dxa"/>
          </w:tcPr>
          <w:p w14:paraId="069D0EC6" w14:textId="096CF815"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524C6991" w14:textId="7A597FCA"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7E48032E" w14:textId="77777777" w:rsidTr="00113EC7">
        <w:tc>
          <w:tcPr>
            <w:tcW w:w="4536" w:type="dxa"/>
          </w:tcPr>
          <w:p w14:paraId="1B7C513D" w14:textId="7A24F4CA" w:rsidR="005A45C3" w:rsidRPr="00DD1A11" w:rsidRDefault="005A45C3" w:rsidP="005A45C3">
            <w:pPr>
              <w:jc w:val="both"/>
              <w:outlineLvl w:val="0"/>
              <w:rPr>
                <w:rFonts w:cs="Arial"/>
                <w:szCs w:val="20"/>
              </w:rPr>
            </w:pPr>
            <w:r>
              <w:rPr>
                <w:rFonts w:cs="Arial"/>
                <w:szCs w:val="20"/>
              </w:rPr>
              <w:t>Záložní baterie v případě výpadku el. energie</w:t>
            </w:r>
          </w:p>
        </w:tc>
        <w:tc>
          <w:tcPr>
            <w:tcW w:w="1276" w:type="dxa"/>
          </w:tcPr>
          <w:p w14:paraId="0B454936" w14:textId="3475E112"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c>
          <w:tcPr>
            <w:tcW w:w="3821" w:type="dxa"/>
          </w:tcPr>
          <w:p w14:paraId="7C164AFF" w14:textId="568856FA" w:rsidR="005A45C3" w:rsidRPr="00CB6A0D" w:rsidRDefault="005A45C3" w:rsidP="005A45C3">
            <w:pPr>
              <w:jc w:val="center"/>
              <w:rPr>
                <w:rFonts w:ascii="Calibri" w:hAnsi="Calibri" w:cs="Calibri"/>
                <w:color w:val="FF0000"/>
                <w:szCs w:val="20"/>
              </w:rPr>
            </w:pPr>
            <w:r w:rsidRPr="00EE2863">
              <w:rPr>
                <w:rFonts w:ascii="Calibri" w:hAnsi="Calibri" w:cs="Calibri"/>
                <w:color w:val="FF0000"/>
                <w:szCs w:val="20"/>
              </w:rPr>
              <w:t>(doplní dodavatel)</w:t>
            </w:r>
          </w:p>
        </w:tc>
      </w:tr>
      <w:tr w:rsidR="005A45C3" w:rsidRPr="00C10A7D" w14:paraId="6C637C4C" w14:textId="77777777" w:rsidTr="00113EC7">
        <w:tc>
          <w:tcPr>
            <w:tcW w:w="4536" w:type="dxa"/>
          </w:tcPr>
          <w:p w14:paraId="3E7B5BFD" w14:textId="3A0207F9" w:rsidR="005A45C3" w:rsidRPr="00DD1A11" w:rsidRDefault="00005629" w:rsidP="005A45C3">
            <w:pPr>
              <w:jc w:val="both"/>
              <w:outlineLvl w:val="0"/>
              <w:rPr>
                <w:rFonts w:cs="Arial"/>
                <w:szCs w:val="20"/>
              </w:rPr>
            </w:pPr>
            <w:proofErr w:type="spellStart"/>
            <w:r w:rsidRPr="00DE796B">
              <w:rPr>
                <w:rFonts w:cs="Arial"/>
                <w:b/>
                <w:szCs w:val="20"/>
              </w:rPr>
              <w:t>Videověž</w:t>
            </w:r>
            <w:proofErr w:type="spellEnd"/>
            <w:r>
              <w:rPr>
                <w:rFonts w:cs="Arial"/>
                <w:b/>
                <w:szCs w:val="20"/>
              </w:rPr>
              <w:t>:</w:t>
            </w:r>
          </w:p>
        </w:tc>
        <w:tc>
          <w:tcPr>
            <w:tcW w:w="1276" w:type="dxa"/>
          </w:tcPr>
          <w:p w14:paraId="1D84D7C6" w14:textId="2416C21F" w:rsidR="005A45C3" w:rsidRPr="00CB6A0D" w:rsidRDefault="005A45C3" w:rsidP="005A45C3">
            <w:pPr>
              <w:jc w:val="center"/>
              <w:rPr>
                <w:rFonts w:ascii="Calibri" w:hAnsi="Calibri" w:cs="Calibri"/>
                <w:color w:val="FF0000"/>
                <w:szCs w:val="20"/>
              </w:rPr>
            </w:pPr>
          </w:p>
        </w:tc>
        <w:tc>
          <w:tcPr>
            <w:tcW w:w="3821" w:type="dxa"/>
          </w:tcPr>
          <w:p w14:paraId="0C5678C3" w14:textId="52626703" w:rsidR="005A45C3" w:rsidRPr="00CB6A0D" w:rsidRDefault="005A45C3" w:rsidP="005A45C3">
            <w:pPr>
              <w:jc w:val="center"/>
              <w:rPr>
                <w:rFonts w:ascii="Calibri" w:hAnsi="Calibri" w:cs="Calibri"/>
                <w:color w:val="FF0000"/>
                <w:szCs w:val="20"/>
              </w:rPr>
            </w:pPr>
          </w:p>
        </w:tc>
      </w:tr>
      <w:tr w:rsidR="005A45C3" w:rsidRPr="00C10A7D" w14:paraId="610B971F" w14:textId="77777777" w:rsidTr="00113EC7">
        <w:tc>
          <w:tcPr>
            <w:tcW w:w="4536" w:type="dxa"/>
          </w:tcPr>
          <w:p w14:paraId="3773BD3C" w14:textId="4C055ED3" w:rsidR="005A45C3" w:rsidRPr="00DD1A11" w:rsidRDefault="00005629" w:rsidP="005A45C3">
            <w:pPr>
              <w:jc w:val="both"/>
              <w:outlineLvl w:val="0"/>
              <w:rPr>
                <w:rFonts w:cs="Arial"/>
                <w:szCs w:val="20"/>
              </w:rPr>
            </w:pPr>
            <w:r>
              <w:rPr>
                <w:rFonts w:cs="Arial"/>
                <w:szCs w:val="20"/>
              </w:rPr>
              <w:t xml:space="preserve">Monitor </w:t>
            </w:r>
            <w:proofErr w:type="spellStart"/>
            <w:r>
              <w:rPr>
                <w:rFonts w:cs="Arial"/>
                <w:szCs w:val="20"/>
              </w:rPr>
              <w:t>videověže</w:t>
            </w:r>
            <w:proofErr w:type="spellEnd"/>
            <w:r>
              <w:rPr>
                <w:rFonts w:cs="Arial"/>
                <w:szCs w:val="20"/>
              </w:rPr>
              <w:t xml:space="preserve"> v HD zobrazení min. 24´´</w:t>
            </w:r>
          </w:p>
        </w:tc>
        <w:tc>
          <w:tcPr>
            <w:tcW w:w="1276" w:type="dxa"/>
          </w:tcPr>
          <w:p w14:paraId="6E2F6B34" w14:textId="2E1318EC" w:rsidR="005A45C3" w:rsidRPr="00CB6A0D" w:rsidRDefault="005A45C3" w:rsidP="005A45C3">
            <w:pPr>
              <w:jc w:val="center"/>
              <w:rPr>
                <w:rFonts w:ascii="Calibri" w:hAnsi="Calibri" w:cs="Calibri"/>
                <w:color w:val="FF0000"/>
                <w:szCs w:val="20"/>
              </w:rPr>
            </w:pPr>
            <w:r w:rsidRPr="00DF5C86">
              <w:rPr>
                <w:rFonts w:ascii="Calibri" w:hAnsi="Calibri" w:cs="Calibri"/>
                <w:color w:val="FF0000"/>
                <w:szCs w:val="20"/>
              </w:rPr>
              <w:t>(doplní dodavatel)</w:t>
            </w:r>
          </w:p>
        </w:tc>
        <w:tc>
          <w:tcPr>
            <w:tcW w:w="3821" w:type="dxa"/>
          </w:tcPr>
          <w:p w14:paraId="2C30A3E0" w14:textId="2DAFE815" w:rsidR="005A45C3" w:rsidRPr="00CB6A0D" w:rsidRDefault="005A45C3" w:rsidP="005A45C3">
            <w:pPr>
              <w:jc w:val="center"/>
              <w:rPr>
                <w:rFonts w:ascii="Calibri" w:hAnsi="Calibri" w:cs="Calibri"/>
                <w:color w:val="FF0000"/>
                <w:szCs w:val="20"/>
              </w:rPr>
            </w:pPr>
            <w:r w:rsidRPr="00DF5C86">
              <w:rPr>
                <w:rFonts w:ascii="Calibri" w:hAnsi="Calibri" w:cs="Calibri"/>
                <w:color w:val="FF0000"/>
                <w:szCs w:val="20"/>
              </w:rPr>
              <w:t>(doplní dodavatel)</w:t>
            </w:r>
          </w:p>
        </w:tc>
      </w:tr>
      <w:tr w:rsidR="00005629" w:rsidRPr="00C10A7D" w14:paraId="5ABCFD59" w14:textId="77777777" w:rsidTr="00113EC7">
        <w:tc>
          <w:tcPr>
            <w:tcW w:w="4536" w:type="dxa"/>
          </w:tcPr>
          <w:p w14:paraId="588C85B8" w14:textId="1F501653" w:rsidR="00005629" w:rsidRDefault="00005629" w:rsidP="00005629">
            <w:pPr>
              <w:jc w:val="both"/>
              <w:outlineLvl w:val="0"/>
              <w:rPr>
                <w:rFonts w:cs="Arial"/>
                <w:szCs w:val="20"/>
              </w:rPr>
            </w:pPr>
            <w:r>
              <w:rPr>
                <w:rFonts w:cs="Arial"/>
                <w:szCs w:val="20"/>
              </w:rPr>
              <w:lastRenderedPageBreak/>
              <w:t>Fluorescenční zobrazení, automatické zaostřování, 3D kalibrace endoskopů, vyvážení bílé barvy</w:t>
            </w:r>
          </w:p>
        </w:tc>
        <w:tc>
          <w:tcPr>
            <w:tcW w:w="1276" w:type="dxa"/>
          </w:tcPr>
          <w:p w14:paraId="21F2CEC5" w14:textId="65AE0181"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7AF316C2" w14:textId="347FD456"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2927BC7D" w14:textId="77777777" w:rsidTr="00113EC7">
        <w:tc>
          <w:tcPr>
            <w:tcW w:w="4536" w:type="dxa"/>
          </w:tcPr>
          <w:p w14:paraId="46F04821" w14:textId="20F326F1" w:rsidR="00005629" w:rsidRDefault="00005629" w:rsidP="00005629">
            <w:pPr>
              <w:jc w:val="both"/>
              <w:outlineLvl w:val="0"/>
              <w:rPr>
                <w:rFonts w:cs="Arial"/>
                <w:szCs w:val="20"/>
              </w:rPr>
            </w:pPr>
            <w:r>
              <w:rPr>
                <w:rFonts w:cs="Arial"/>
                <w:szCs w:val="20"/>
              </w:rPr>
              <w:t xml:space="preserve">Zobrazení min. 2 </w:t>
            </w:r>
            <w:proofErr w:type="spellStart"/>
            <w:r>
              <w:rPr>
                <w:rFonts w:cs="Arial"/>
                <w:szCs w:val="20"/>
              </w:rPr>
              <w:t>videozdrojů</w:t>
            </w:r>
            <w:proofErr w:type="spellEnd"/>
            <w:r>
              <w:rPr>
                <w:rFonts w:cs="Arial"/>
                <w:szCs w:val="20"/>
              </w:rPr>
              <w:t xml:space="preserve"> v reálném čase v zorném poli chirurga a na obrazovce </w:t>
            </w:r>
            <w:proofErr w:type="spellStart"/>
            <w:r>
              <w:rPr>
                <w:rFonts w:cs="Arial"/>
                <w:szCs w:val="20"/>
              </w:rPr>
              <w:t>videověže</w:t>
            </w:r>
            <w:proofErr w:type="spellEnd"/>
          </w:p>
        </w:tc>
        <w:tc>
          <w:tcPr>
            <w:tcW w:w="1276" w:type="dxa"/>
          </w:tcPr>
          <w:p w14:paraId="0B0BFA93" w14:textId="5F7C9990"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6598920C" w14:textId="2701C966"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62CA2CDA" w14:textId="77777777" w:rsidTr="00113EC7">
        <w:tc>
          <w:tcPr>
            <w:tcW w:w="4536" w:type="dxa"/>
          </w:tcPr>
          <w:p w14:paraId="1027130D" w14:textId="61D49736" w:rsidR="00005629" w:rsidRDefault="00005629" w:rsidP="00005629">
            <w:pPr>
              <w:jc w:val="both"/>
              <w:outlineLvl w:val="0"/>
              <w:rPr>
                <w:rFonts w:cs="Arial"/>
                <w:szCs w:val="20"/>
              </w:rPr>
            </w:pPr>
            <w:r>
              <w:rPr>
                <w:rFonts w:cs="Arial"/>
                <w:szCs w:val="20"/>
              </w:rPr>
              <w:t>Eliminace třesu ruky operatéra na ramena a nástroje</w:t>
            </w:r>
          </w:p>
        </w:tc>
        <w:tc>
          <w:tcPr>
            <w:tcW w:w="1276" w:type="dxa"/>
          </w:tcPr>
          <w:p w14:paraId="46128A80" w14:textId="4A1C1223"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505833DB" w14:textId="0A9825F3"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644E3529" w14:textId="77777777" w:rsidTr="00113EC7">
        <w:tc>
          <w:tcPr>
            <w:tcW w:w="4536" w:type="dxa"/>
          </w:tcPr>
          <w:p w14:paraId="081C7167" w14:textId="4FEC12D8" w:rsidR="00005629" w:rsidRDefault="00005629" w:rsidP="00005629">
            <w:pPr>
              <w:jc w:val="both"/>
              <w:outlineLvl w:val="0"/>
              <w:rPr>
                <w:rFonts w:cs="Arial"/>
                <w:szCs w:val="20"/>
              </w:rPr>
            </w:pPr>
            <w:r>
              <w:rPr>
                <w:rFonts w:cs="Arial"/>
                <w:szCs w:val="20"/>
              </w:rPr>
              <w:t xml:space="preserve">Integrovaný </w:t>
            </w:r>
            <w:proofErr w:type="spellStart"/>
            <w:r>
              <w:rPr>
                <w:rFonts w:cs="Arial"/>
                <w:szCs w:val="20"/>
              </w:rPr>
              <w:t>elektrokoagulační</w:t>
            </w:r>
            <w:proofErr w:type="spellEnd"/>
            <w:r>
              <w:rPr>
                <w:rFonts w:cs="Arial"/>
                <w:szCs w:val="20"/>
              </w:rPr>
              <w:t xml:space="preserve"> přístroj pro </w:t>
            </w:r>
            <w:proofErr w:type="spellStart"/>
            <w:r>
              <w:rPr>
                <w:rFonts w:cs="Arial"/>
                <w:szCs w:val="20"/>
              </w:rPr>
              <w:t>monopolární</w:t>
            </w:r>
            <w:proofErr w:type="spellEnd"/>
            <w:r>
              <w:rPr>
                <w:rFonts w:cs="Arial"/>
                <w:szCs w:val="20"/>
              </w:rPr>
              <w:t xml:space="preserve">, bipolární, pokročilou bipolární a trvalou koagulaci velkých cév do 7 mm a zároveň pro využití </w:t>
            </w:r>
            <w:proofErr w:type="spellStart"/>
            <w:r>
              <w:rPr>
                <w:rFonts w:cs="Arial"/>
                <w:szCs w:val="20"/>
              </w:rPr>
              <w:t>staplerů</w:t>
            </w:r>
            <w:proofErr w:type="spellEnd"/>
          </w:p>
        </w:tc>
        <w:tc>
          <w:tcPr>
            <w:tcW w:w="1276" w:type="dxa"/>
          </w:tcPr>
          <w:p w14:paraId="4637366A" w14:textId="31F0A6FA"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4F2F4A9C" w14:textId="09F4913B"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0FF289C5" w14:textId="77777777" w:rsidTr="00113EC7">
        <w:tc>
          <w:tcPr>
            <w:tcW w:w="4536" w:type="dxa"/>
          </w:tcPr>
          <w:p w14:paraId="53D6577E" w14:textId="669C0FCC" w:rsidR="00005629" w:rsidRDefault="00005629" w:rsidP="00005629">
            <w:pPr>
              <w:jc w:val="both"/>
              <w:outlineLvl w:val="0"/>
              <w:rPr>
                <w:rFonts w:cs="Arial"/>
                <w:szCs w:val="20"/>
              </w:rPr>
            </w:pPr>
            <w:r>
              <w:rPr>
                <w:rFonts w:cs="Arial"/>
                <w:szCs w:val="20"/>
              </w:rPr>
              <w:t>Obrazový procesor</w:t>
            </w:r>
          </w:p>
        </w:tc>
        <w:tc>
          <w:tcPr>
            <w:tcW w:w="1276" w:type="dxa"/>
          </w:tcPr>
          <w:p w14:paraId="60E754D0" w14:textId="78428BA0"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25AD99D0" w14:textId="06742F85"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22DE74E3" w14:textId="77777777" w:rsidTr="00113EC7">
        <w:tc>
          <w:tcPr>
            <w:tcW w:w="4536" w:type="dxa"/>
          </w:tcPr>
          <w:p w14:paraId="7BE9EED2" w14:textId="677C2A03" w:rsidR="00005629" w:rsidRDefault="00005629" w:rsidP="00005629">
            <w:pPr>
              <w:jc w:val="both"/>
              <w:outlineLvl w:val="0"/>
              <w:rPr>
                <w:rFonts w:cs="Arial"/>
                <w:szCs w:val="20"/>
              </w:rPr>
            </w:pPr>
            <w:r>
              <w:rPr>
                <w:rFonts w:cs="Arial"/>
                <w:szCs w:val="20"/>
              </w:rPr>
              <w:t>Světelný zdroj</w:t>
            </w:r>
          </w:p>
        </w:tc>
        <w:tc>
          <w:tcPr>
            <w:tcW w:w="1276" w:type="dxa"/>
          </w:tcPr>
          <w:p w14:paraId="587BDFF4" w14:textId="2BF36BEB"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234B829D" w14:textId="324FC5CD"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0F293733" w14:textId="77777777" w:rsidTr="00113EC7">
        <w:tc>
          <w:tcPr>
            <w:tcW w:w="4536" w:type="dxa"/>
          </w:tcPr>
          <w:p w14:paraId="49BADEE4" w14:textId="29771948" w:rsidR="00005629" w:rsidRDefault="00005629" w:rsidP="00005629">
            <w:pPr>
              <w:jc w:val="both"/>
              <w:outlineLvl w:val="0"/>
              <w:rPr>
                <w:rFonts w:cs="Arial"/>
                <w:szCs w:val="20"/>
              </w:rPr>
            </w:pPr>
            <w:r w:rsidRPr="00005629">
              <w:rPr>
                <w:rFonts w:cs="Arial"/>
                <w:b/>
                <w:szCs w:val="20"/>
              </w:rPr>
              <w:t>Endoskopy 4ks</w:t>
            </w:r>
            <w:r>
              <w:rPr>
                <w:rFonts w:cs="Arial"/>
                <w:b/>
                <w:szCs w:val="20"/>
              </w:rPr>
              <w:t>:</w:t>
            </w:r>
          </w:p>
        </w:tc>
        <w:tc>
          <w:tcPr>
            <w:tcW w:w="1276" w:type="dxa"/>
          </w:tcPr>
          <w:p w14:paraId="2105A892" w14:textId="77777777" w:rsidR="00005629" w:rsidRPr="00DF5C86" w:rsidRDefault="00005629" w:rsidP="005A45C3">
            <w:pPr>
              <w:jc w:val="center"/>
              <w:rPr>
                <w:rFonts w:ascii="Calibri" w:hAnsi="Calibri" w:cs="Calibri"/>
                <w:color w:val="FF0000"/>
                <w:szCs w:val="20"/>
              </w:rPr>
            </w:pPr>
          </w:p>
        </w:tc>
        <w:tc>
          <w:tcPr>
            <w:tcW w:w="3821" w:type="dxa"/>
          </w:tcPr>
          <w:p w14:paraId="7120B769" w14:textId="77777777" w:rsidR="00005629" w:rsidRPr="00DF5C86" w:rsidRDefault="00005629" w:rsidP="005A45C3">
            <w:pPr>
              <w:jc w:val="center"/>
              <w:rPr>
                <w:rFonts w:ascii="Calibri" w:hAnsi="Calibri" w:cs="Calibri"/>
                <w:color w:val="FF0000"/>
                <w:szCs w:val="20"/>
              </w:rPr>
            </w:pPr>
          </w:p>
        </w:tc>
      </w:tr>
      <w:tr w:rsidR="00005629" w:rsidRPr="00C10A7D" w14:paraId="1CE1C21A" w14:textId="77777777" w:rsidTr="00113EC7">
        <w:tc>
          <w:tcPr>
            <w:tcW w:w="4536" w:type="dxa"/>
          </w:tcPr>
          <w:p w14:paraId="30C499E6" w14:textId="22BA9C8D" w:rsidR="00005629" w:rsidRDefault="00005629" w:rsidP="00005629">
            <w:pPr>
              <w:jc w:val="both"/>
              <w:outlineLvl w:val="0"/>
              <w:rPr>
                <w:rFonts w:cs="Arial"/>
                <w:szCs w:val="20"/>
              </w:rPr>
            </w:pPr>
            <w:r w:rsidRPr="00005629">
              <w:rPr>
                <w:rFonts w:cs="Arial"/>
                <w:szCs w:val="20"/>
              </w:rPr>
              <w:t>2 ks endoskop s kamerou a optickým kabelem, 8 mm, 0 stupňů</w:t>
            </w:r>
          </w:p>
        </w:tc>
        <w:tc>
          <w:tcPr>
            <w:tcW w:w="1276" w:type="dxa"/>
          </w:tcPr>
          <w:p w14:paraId="0150CBB9" w14:textId="59338023"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13A43068" w14:textId="2833FF44"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480BEC25" w14:textId="77777777" w:rsidTr="00113EC7">
        <w:tc>
          <w:tcPr>
            <w:tcW w:w="4536" w:type="dxa"/>
          </w:tcPr>
          <w:p w14:paraId="4585AD50" w14:textId="43DB9428" w:rsidR="00005629" w:rsidRDefault="00005629" w:rsidP="00005629">
            <w:pPr>
              <w:jc w:val="both"/>
              <w:outlineLvl w:val="0"/>
              <w:rPr>
                <w:rFonts w:cs="Arial"/>
                <w:szCs w:val="20"/>
              </w:rPr>
            </w:pPr>
            <w:r w:rsidRPr="00005629">
              <w:rPr>
                <w:rFonts w:cs="Arial"/>
                <w:szCs w:val="20"/>
              </w:rPr>
              <w:t>2 ks endoskop s kamerou a optickým kabelem, 8 mm, 30 stupňů</w:t>
            </w:r>
          </w:p>
        </w:tc>
        <w:tc>
          <w:tcPr>
            <w:tcW w:w="1276" w:type="dxa"/>
          </w:tcPr>
          <w:p w14:paraId="3456A244" w14:textId="27C7A704"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7A9BDA20" w14:textId="6DD49D81"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2357C091" w14:textId="77777777" w:rsidTr="00113EC7">
        <w:tc>
          <w:tcPr>
            <w:tcW w:w="4536" w:type="dxa"/>
          </w:tcPr>
          <w:p w14:paraId="181B3041" w14:textId="25309F39" w:rsidR="00005629" w:rsidRDefault="00005629" w:rsidP="00005629">
            <w:pPr>
              <w:jc w:val="both"/>
              <w:outlineLvl w:val="0"/>
              <w:rPr>
                <w:rFonts w:cs="Arial"/>
                <w:szCs w:val="20"/>
              </w:rPr>
            </w:pPr>
            <w:r>
              <w:rPr>
                <w:rFonts w:cs="Arial"/>
                <w:szCs w:val="20"/>
              </w:rPr>
              <w:t>4 ks sterilizační síto pro endoskopy</w:t>
            </w:r>
          </w:p>
        </w:tc>
        <w:tc>
          <w:tcPr>
            <w:tcW w:w="1276" w:type="dxa"/>
          </w:tcPr>
          <w:p w14:paraId="6616EDAD" w14:textId="315F184D"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c>
          <w:tcPr>
            <w:tcW w:w="3821" w:type="dxa"/>
          </w:tcPr>
          <w:p w14:paraId="18A8EB4E" w14:textId="10AB5AD9" w:rsidR="00005629" w:rsidRPr="00DF5C86" w:rsidRDefault="00005629" w:rsidP="00005629">
            <w:pPr>
              <w:jc w:val="center"/>
              <w:rPr>
                <w:rFonts w:ascii="Calibri" w:hAnsi="Calibri" w:cs="Calibri"/>
                <w:color w:val="FF0000"/>
                <w:szCs w:val="20"/>
              </w:rPr>
            </w:pPr>
            <w:r w:rsidRPr="00D0098A">
              <w:rPr>
                <w:rFonts w:ascii="Calibri" w:hAnsi="Calibri" w:cs="Calibri"/>
                <w:color w:val="FF0000"/>
                <w:szCs w:val="20"/>
              </w:rPr>
              <w:t>(doplní dodavatel)</w:t>
            </w:r>
          </w:p>
        </w:tc>
      </w:tr>
      <w:tr w:rsidR="00005629" w:rsidRPr="00C10A7D" w14:paraId="3CC810CF" w14:textId="77777777" w:rsidTr="00113EC7">
        <w:tc>
          <w:tcPr>
            <w:tcW w:w="4536" w:type="dxa"/>
          </w:tcPr>
          <w:p w14:paraId="0B55E7CF" w14:textId="6EAF2BEC" w:rsidR="00005629" w:rsidRDefault="00005629" w:rsidP="00005629">
            <w:pPr>
              <w:jc w:val="both"/>
              <w:outlineLvl w:val="0"/>
              <w:rPr>
                <w:rFonts w:cs="Arial"/>
                <w:szCs w:val="20"/>
              </w:rPr>
            </w:pPr>
            <w:r>
              <w:rPr>
                <w:rFonts w:cs="Arial"/>
                <w:szCs w:val="20"/>
              </w:rPr>
              <w:t>2 x uchycení CO</w:t>
            </w:r>
            <w:r w:rsidRPr="00E62EE4">
              <w:rPr>
                <w:rFonts w:cs="Arial"/>
                <w:szCs w:val="20"/>
                <w:vertAlign w:val="subscript"/>
              </w:rPr>
              <w:t>2</w:t>
            </w:r>
            <w:r>
              <w:rPr>
                <w:rFonts w:cs="Arial"/>
                <w:szCs w:val="20"/>
              </w:rPr>
              <w:t xml:space="preserve"> lahví</w:t>
            </w:r>
          </w:p>
        </w:tc>
        <w:tc>
          <w:tcPr>
            <w:tcW w:w="1276" w:type="dxa"/>
          </w:tcPr>
          <w:p w14:paraId="79AAB14F" w14:textId="28409E38" w:rsidR="00005629" w:rsidRPr="00DF5C86" w:rsidRDefault="00005629" w:rsidP="00005629">
            <w:pPr>
              <w:jc w:val="center"/>
              <w:rPr>
                <w:rFonts w:ascii="Calibri" w:hAnsi="Calibri" w:cs="Calibri"/>
                <w:color w:val="FF0000"/>
                <w:szCs w:val="20"/>
              </w:rPr>
            </w:pPr>
            <w:r w:rsidRPr="009A43C3">
              <w:rPr>
                <w:rFonts w:ascii="Calibri" w:hAnsi="Calibri" w:cs="Calibri"/>
                <w:color w:val="FF0000"/>
                <w:szCs w:val="20"/>
              </w:rPr>
              <w:t>(doplní dodavatel)</w:t>
            </w:r>
          </w:p>
        </w:tc>
        <w:tc>
          <w:tcPr>
            <w:tcW w:w="3821" w:type="dxa"/>
          </w:tcPr>
          <w:p w14:paraId="24611DFC" w14:textId="5202804B" w:rsidR="00005629" w:rsidRPr="00DF5C86" w:rsidRDefault="00005629" w:rsidP="00005629">
            <w:pPr>
              <w:jc w:val="center"/>
              <w:rPr>
                <w:rFonts w:ascii="Calibri" w:hAnsi="Calibri" w:cs="Calibri"/>
                <w:color w:val="FF0000"/>
                <w:szCs w:val="20"/>
              </w:rPr>
            </w:pPr>
            <w:r w:rsidRPr="009A43C3">
              <w:rPr>
                <w:rFonts w:ascii="Calibri" w:hAnsi="Calibri" w:cs="Calibri"/>
                <w:color w:val="FF0000"/>
                <w:szCs w:val="20"/>
              </w:rPr>
              <w:t>(doplní dodavatel)</w:t>
            </w:r>
          </w:p>
        </w:tc>
      </w:tr>
      <w:tr w:rsidR="00005629" w:rsidRPr="00C10A7D" w14:paraId="56E72C67" w14:textId="77777777" w:rsidTr="00113EC7">
        <w:tc>
          <w:tcPr>
            <w:tcW w:w="4536" w:type="dxa"/>
          </w:tcPr>
          <w:p w14:paraId="03F95D23" w14:textId="10FD9819" w:rsidR="00005629" w:rsidRDefault="00005629" w:rsidP="005A45C3">
            <w:pPr>
              <w:jc w:val="both"/>
              <w:outlineLvl w:val="0"/>
              <w:rPr>
                <w:rFonts w:cs="Arial"/>
                <w:szCs w:val="20"/>
              </w:rPr>
            </w:pPr>
            <w:r w:rsidRPr="005B145B">
              <w:rPr>
                <w:rFonts w:cs="Arial"/>
                <w:b/>
                <w:szCs w:val="20"/>
              </w:rPr>
              <w:t>Tréninkový simulátor</w:t>
            </w:r>
            <w:r>
              <w:rPr>
                <w:rFonts w:cs="Arial"/>
                <w:b/>
                <w:szCs w:val="20"/>
              </w:rPr>
              <w:t>:</w:t>
            </w:r>
          </w:p>
        </w:tc>
        <w:tc>
          <w:tcPr>
            <w:tcW w:w="1276" w:type="dxa"/>
          </w:tcPr>
          <w:p w14:paraId="1076AF81" w14:textId="77777777" w:rsidR="00005629" w:rsidRPr="00DF5C86" w:rsidRDefault="00005629" w:rsidP="005A45C3">
            <w:pPr>
              <w:jc w:val="center"/>
              <w:rPr>
                <w:rFonts w:ascii="Calibri" w:hAnsi="Calibri" w:cs="Calibri"/>
                <w:color w:val="FF0000"/>
                <w:szCs w:val="20"/>
              </w:rPr>
            </w:pPr>
          </w:p>
        </w:tc>
        <w:tc>
          <w:tcPr>
            <w:tcW w:w="3821" w:type="dxa"/>
          </w:tcPr>
          <w:p w14:paraId="3437ACA6" w14:textId="77777777" w:rsidR="00005629" w:rsidRPr="00DF5C86" w:rsidRDefault="00005629" w:rsidP="005A45C3">
            <w:pPr>
              <w:jc w:val="center"/>
              <w:rPr>
                <w:rFonts w:ascii="Calibri" w:hAnsi="Calibri" w:cs="Calibri"/>
                <w:color w:val="FF0000"/>
                <w:szCs w:val="20"/>
              </w:rPr>
            </w:pPr>
          </w:p>
        </w:tc>
      </w:tr>
      <w:tr w:rsidR="00005629" w:rsidRPr="00C10A7D" w14:paraId="31049258" w14:textId="77777777" w:rsidTr="00D12793">
        <w:tc>
          <w:tcPr>
            <w:tcW w:w="4536" w:type="dxa"/>
            <w:vAlign w:val="center"/>
          </w:tcPr>
          <w:p w14:paraId="23BC30B6" w14:textId="640B7F12" w:rsidR="00005629" w:rsidRDefault="00005629" w:rsidP="00005629">
            <w:pPr>
              <w:jc w:val="both"/>
              <w:outlineLvl w:val="0"/>
              <w:rPr>
                <w:rFonts w:cs="Arial"/>
                <w:szCs w:val="20"/>
              </w:rPr>
            </w:pPr>
            <w:r>
              <w:rPr>
                <w:rFonts w:cs="Arial"/>
                <w:szCs w:val="20"/>
              </w:rPr>
              <w:t>Kompatibilní s konzolí operatéra</w:t>
            </w:r>
          </w:p>
        </w:tc>
        <w:tc>
          <w:tcPr>
            <w:tcW w:w="1276" w:type="dxa"/>
          </w:tcPr>
          <w:p w14:paraId="05A58B17" w14:textId="781DA4EE" w:rsidR="00005629" w:rsidRPr="00DF5C86" w:rsidRDefault="00005629" w:rsidP="00005629">
            <w:pPr>
              <w:jc w:val="center"/>
              <w:rPr>
                <w:rFonts w:ascii="Calibri" w:hAnsi="Calibri" w:cs="Calibri"/>
                <w:color w:val="FF0000"/>
                <w:szCs w:val="20"/>
              </w:rPr>
            </w:pPr>
            <w:r w:rsidRPr="00B52CDA">
              <w:rPr>
                <w:rFonts w:ascii="Calibri" w:hAnsi="Calibri" w:cs="Calibri"/>
                <w:color w:val="FF0000"/>
                <w:szCs w:val="20"/>
              </w:rPr>
              <w:t>(doplní dodavatel)</w:t>
            </w:r>
          </w:p>
        </w:tc>
        <w:tc>
          <w:tcPr>
            <w:tcW w:w="3821" w:type="dxa"/>
          </w:tcPr>
          <w:p w14:paraId="3AD5A415" w14:textId="407E478B" w:rsidR="00005629" w:rsidRPr="00DF5C86" w:rsidRDefault="00005629" w:rsidP="00005629">
            <w:pPr>
              <w:jc w:val="center"/>
              <w:rPr>
                <w:rFonts w:ascii="Calibri" w:hAnsi="Calibri" w:cs="Calibri"/>
                <w:color w:val="FF0000"/>
                <w:szCs w:val="20"/>
              </w:rPr>
            </w:pPr>
            <w:r w:rsidRPr="00B52CDA">
              <w:rPr>
                <w:rFonts w:ascii="Calibri" w:hAnsi="Calibri" w:cs="Calibri"/>
                <w:color w:val="FF0000"/>
                <w:szCs w:val="20"/>
              </w:rPr>
              <w:t>(doplní dodavatel)</w:t>
            </w:r>
          </w:p>
        </w:tc>
      </w:tr>
      <w:tr w:rsidR="00005629" w:rsidRPr="00C10A7D" w14:paraId="0AAAFC9B" w14:textId="77777777" w:rsidTr="00D12793">
        <w:tc>
          <w:tcPr>
            <w:tcW w:w="4536" w:type="dxa"/>
            <w:vAlign w:val="center"/>
          </w:tcPr>
          <w:p w14:paraId="2CA38E31" w14:textId="2816B347" w:rsidR="00005629" w:rsidRDefault="00005629" w:rsidP="00005629">
            <w:pPr>
              <w:jc w:val="both"/>
              <w:outlineLvl w:val="0"/>
              <w:rPr>
                <w:rFonts w:cs="Arial"/>
                <w:szCs w:val="20"/>
              </w:rPr>
            </w:pPr>
            <w:r>
              <w:rPr>
                <w:rFonts w:cs="Arial"/>
                <w:szCs w:val="20"/>
              </w:rPr>
              <w:t>HW a SW umožňující nácvik chirurgických dovedností ve virtuálním prostředí</w:t>
            </w:r>
          </w:p>
        </w:tc>
        <w:tc>
          <w:tcPr>
            <w:tcW w:w="1276" w:type="dxa"/>
          </w:tcPr>
          <w:p w14:paraId="1992BCB4" w14:textId="244D31DA" w:rsidR="00005629" w:rsidRPr="00DF5C86" w:rsidRDefault="00005629" w:rsidP="00005629">
            <w:pPr>
              <w:jc w:val="center"/>
              <w:rPr>
                <w:rFonts w:ascii="Calibri" w:hAnsi="Calibri" w:cs="Calibri"/>
                <w:color w:val="FF0000"/>
                <w:szCs w:val="20"/>
              </w:rPr>
            </w:pPr>
            <w:r w:rsidRPr="00B52CDA">
              <w:rPr>
                <w:rFonts w:ascii="Calibri" w:hAnsi="Calibri" w:cs="Calibri"/>
                <w:color w:val="FF0000"/>
                <w:szCs w:val="20"/>
              </w:rPr>
              <w:t>(doplní dodavatel)</w:t>
            </w:r>
          </w:p>
        </w:tc>
        <w:tc>
          <w:tcPr>
            <w:tcW w:w="3821" w:type="dxa"/>
          </w:tcPr>
          <w:p w14:paraId="2D5E0322" w14:textId="478B870C" w:rsidR="00005629" w:rsidRPr="00DF5C86" w:rsidRDefault="00005629" w:rsidP="00005629">
            <w:pPr>
              <w:jc w:val="center"/>
              <w:rPr>
                <w:rFonts w:ascii="Calibri" w:hAnsi="Calibri" w:cs="Calibri"/>
                <w:color w:val="FF0000"/>
                <w:szCs w:val="20"/>
              </w:rPr>
            </w:pPr>
            <w:r w:rsidRPr="00B52CDA">
              <w:rPr>
                <w:rFonts w:ascii="Calibri" w:hAnsi="Calibri" w:cs="Calibri"/>
                <w:color w:val="FF0000"/>
                <w:szCs w:val="20"/>
              </w:rPr>
              <w:t>(doplní dodavatel)</w:t>
            </w:r>
          </w:p>
        </w:tc>
      </w:tr>
      <w:tr w:rsidR="004D4FFE" w:rsidRPr="00C10A7D" w14:paraId="708DE085" w14:textId="77777777" w:rsidTr="00D12793">
        <w:tc>
          <w:tcPr>
            <w:tcW w:w="4536" w:type="dxa"/>
            <w:vAlign w:val="center"/>
          </w:tcPr>
          <w:p w14:paraId="45A14DB1" w14:textId="534ABA99" w:rsidR="004D4FFE" w:rsidRDefault="004D4FFE" w:rsidP="00005629">
            <w:pPr>
              <w:jc w:val="both"/>
              <w:outlineLvl w:val="0"/>
              <w:rPr>
                <w:rFonts w:cs="Arial"/>
                <w:szCs w:val="20"/>
              </w:rPr>
            </w:pPr>
            <w:r w:rsidRPr="00A7455D">
              <w:rPr>
                <w:rFonts w:cs="Arial"/>
                <w:b/>
                <w:szCs w:val="20"/>
              </w:rPr>
              <w:t>Propojení s operačním stolem:</w:t>
            </w:r>
          </w:p>
        </w:tc>
        <w:tc>
          <w:tcPr>
            <w:tcW w:w="1276" w:type="dxa"/>
          </w:tcPr>
          <w:p w14:paraId="582E486E" w14:textId="77777777" w:rsidR="004D4FFE" w:rsidRPr="00B52CDA" w:rsidRDefault="004D4FFE" w:rsidP="00005629">
            <w:pPr>
              <w:jc w:val="center"/>
              <w:rPr>
                <w:rFonts w:ascii="Calibri" w:hAnsi="Calibri" w:cs="Calibri"/>
                <w:color w:val="FF0000"/>
                <w:szCs w:val="20"/>
              </w:rPr>
            </w:pPr>
          </w:p>
        </w:tc>
        <w:tc>
          <w:tcPr>
            <w:tcW w:w="3821" w:type="dxa"/>
          </w:tcPr>
          <w:p w14:paraId="029D8898" w14:textId="77777777" w:rsidR="004D4FFE" w:rsidRPr="00B52CDA" w:rsidRDefault="004D4FFE" w:rsidP="00005629">
            <w:pPr>
              <w:jc w:val="center"/>
              <w:rPr>
                <w:rFonts w:ascii="Calibri" w:hAnsi="Calibri" w:cs="Calibri"/>
                <w:color w:val="FF0000"/>
                <w:szCs w:val="20"/>
              </w:rPr>
            </w:pPr>
          </w:p>
        </w:tc>
      </w:tr>
      <w:tr w:rsidR="004D4FFE" w:rsidRPr="00C10A7D" w14:paraId="0B645985" w14:textId="77777777" w:rsidTr="00D12793">
        <w:tc>
          <w:tcPr>
            <w:tcW w:w="4536" w:type="dxa"/>
            <w:vAlign w:val="center"/>
          </w:tcPr>
          <w:p w14:paraId="77D896BF" w14:textId="58DF786F" w:rsidR="004D4FFE" w:rsidRDefault="004D4FFE" w:rsidP="004D4FFE">
            <w:pPr>
              <w:jc w:val="both"/>
              <w:outlineLvl w:val="0"/>
              <w:rPr>
                <w:rFonts w:cs="Arial"/>
                <w:szCs w:val="20"/>
              </w:rPr>
            </w:pPr>
            <w:r>
              <w:rPr>
                <w:rFonts w:cs="Arial"/>
                <w:szCs w:val="20"/>
              </w:rPr>
              <w:t>Přímá komunikace s operačním stolem</w:t>
            </w:r>
          </w:p>
        </w:tc>
        <w:tc>
          <w:tcPr>
            <w:tcW w:w="1276" w:type="dxa"/>
          </w:tcPr>
          <w:p w14:paraId="4B1C25C1" w14:textId="04DB207A" w:rsidR="004D4FFE" w:rsidRPr="00B52CDA" w:rsidRDefault="004D4FFE" w:rsidP="004D4FFE">
            <w:pPr>
              <w:jc w:val="center"/>
              <w:rPr>
                <w:rFonts w:ascii="Calibri" w:hAnsi="Calibri" w:cs="Calibri"/>
                <w:color w:val="FF0000"/>
                <w:szCs w:val="20"/>
              </w:rPr>
            </w:pPr>
            <w:r w:rsidRPr="009B729F">
              <w:rPr>
                <w:rFonts w:ascii="Calibri" w:hAnsi="Calibri" w:cs="Calibri"/>
                <w:color w:val="FF0000"/>
                <w:szCs w:val="20"/>
              </w:rPr>
              <w:t>(doplní dodavatel)</w:t>
            </w:r>
          </w:p>
        </w:tc>
        <w:tc>
          <w:tcPr>
            <w:tcW w:w="3821" w:type="dxa"/>
          </w:tcPr>
          <w:p w14:paraId="11E14D6F" w14:textId="0415E166" w:rsidR="004D4FFE" w:rsidRPr="00B52CDA" w:rsidRDefault="004D4FFE" w:rsidP="004D4FFE">
            <w:pPr>
              <w:jc w:val="center"/>
              <w:rPr>
                <w:rFonts w:ascii="Calibri" w:hAnsi="Calibri" w:cs="Calibri"/>
                <w:color w:val="FF0000"/>
                <w:szCs w:val="20"/>
              </w:rPr>
            </w:pPr>
            <w:r w:rsidRPr="009B729F">
              <w:rPr>
                <w:rFonts w:ascii="Calibri" w:hAnsi="Calibri" w:cs="Calibri"/>
                <w:color w:val="FF0000"/>
                <w:szCs w:val="20"/>
              </w:rPr>
              <w:t>(doplní dodavatel)</w:t>
            </w:r>
          </w:p>
        </w:tc>
      </w:tr>
      <w:tr w:rsidR="004D4FFE" w:rsidRPr="00C10A7D" w14:paraId="6051ED97" w14:textId="77777777" w:rsidTr="00D12793">
        <w:tc>
          <w:tcPr>
            <w:tcW w:w="4536" w:type="dxa"/>
            <w:vAlign w:val="center"/>
          </w:tcPr>
          <w:p w14:paraId="41FA3E6C" w14:textId="787D632E" w:rsidR="004D4FFE" w:rsidRDefault="004D4FFE" w:rsidP="004D4FFE">
            <w:pPr>
              <w:jc w:val="both"/>
              <w:outlineLvl w:val="0"/>
              <w:rPr>
                <w:rFonts w:cs="Arial"/>
                <w:szCs w:val="20"/>
              </w:rPr>
            </w:pPr>
            <w:r>
              <w:rPr>
                <w:rFonts w:cs="Arial"/>
                <w:szCs w:val="20"/>
              </w:rPr>
              <w:t>Automatické pohybování op. stolu během operace bez nutnosti demontáže nástrojů z robotických ramen</w:t>
            </w:r>
          </w:p>
        </w:tc>
        <w:tc>
          <w:tcPr>
            <w:tcW w:w="1276" w:type="dxa"/>
          </w:tcPr>
          <w:p w14:paraId="38399DA6" w14:textId="65799354" w:rsidR="004D4FFE" w:rsidRPr="00B52CDA" w:rsidRDefault="004D4FFE" w:rsidP="004D4FFE">
            <w:pPr>
              <w:jc w:val="center"/>
              <w:rPr>
                <w:rFonts w:ascii="Calibri" w:hAnsi="Calibri" w:cs="Calibri"/>
                <w:color w:val="FF0000"/>
                <w:szCs w:val="20"/>
              </w:rPr>
            </w:pPr>
            <w:r w:rsidRPr="009B729F">
              <w:rPr>
                <w:rFonts w:ascii="Calibri" w:hAnsi="Calibri" w:cs="Calibri"/>
                <w:color w:val="FF0000"/>
                <w:szCs w:val="20"/>
              </w:rPr>
              <w:t>(doplní dodavatel)</w:t>
            </w:r>
          </w:p>
        </w:tc>
        <w:tc>
          <w:tcPr>
            <w:tcW w:w="3821" w:type="dxa"/>
          </w:tcPr>
          <w:p w14:paraId="1561B463" w14:textId="5674BE66" w:rsidR="004D4FFE" w:rsidRPr="00B52CDA" w:rsidRDefault="004D4FFE" w:rsidP="004D4FFE">
            <w:pPr>
              <w:jc w:val="center"/>
              <w:rPr>
                <w:rFonts w:ascii="Calibri" w:hAnsi="Calibri" w:cs="Calibri"/>
                <w:color w:val="FF0000"/>
                <w:szCs w:val="20"/>
              </w:rPr>
            </w:pPr>
            <w:r w:rsidRPr="009B729F">
              <w:rPr>
                <w:rFonts w:ascii="Calibri" w:hAnsi="Calibri" w:cs="Calibri"/>
                <w:color w:val="FF0000"/>
                <w:szCs w:val="20"/>
              </w:rPr>
              <w:t>(doplní dodavatel)</w:t>
            </w:r>
          </w:p>
        </w:tc>
      </w:tr>
    </w:tbl>
    <w:p w14:paraId="452E8081" w14:textId="7E98B2F2" w:rsidR="002250A0" w:rsidRDefault="002250A0" w:rsidP="002250A0">
      <w:pPr>
        <w:rPr>
          <w:lang w:eastAsia="en-US"/>
        </w:rPr>
      </w:pPr>
    </w:p>
    <w:p w14:paraId="2404BB38" w14:textId="7BD12815" w:rsidR="00763A8D" w:rsidRDefault="00763A8D" w:rsidP="00680793">
      <w:pPr>
        <w:pStyle w:val="Nadpis2"/>
        <w:spacing w:before="240"/>
        <w:jc w:val="both"/>
        <w:rPr>
          <w:rFonts w:asciiTheme="minorHAnsi" w:hAnsiTheme="minorHAnsi"/>
          <w:sz w:val="22"/>
          <w:szCs w:val="22"/>
        </w:rPr>
      </w:pPr>
      <w:r w:rsidRPr="00BA4432">
        <w:rPr>
          <w:rFonts w:asciiTheme="minorHAnsi" w:hAnsiTheme="minorHAnsi"/>
          <w:sz w:val="22"/>
          <w:szCs w:val="22"/>
        </w:rPr>
        <w:t>Na všechny číselné parametry je tolerance +/- 10</w:t>
      </w:r>
      <w:r w:rsidR="00680793">
        <w:rPr>
          <w:rFonts w:asciiTheme="minorHAnsi" w:hAnsiTheme="minorHAnsi"/>
          <w:sz w:val="22"/>
          <w:szCs w:val="22"/>
        </w:rPr>
        <w:t xml:space="preserve"> </w:t>
      </w:r>
      <w:r w:rsidRPr="00BA4432">
        <w:rPr>
          <w:rFonts w:asciiTheme="minorHAnsi" w:hAnsiTheme="minorHAnsi"/>
          <w:sz w:val="22"/>
          <w:szCs w:val="22"/>
        </w:rPr>
        <w:t>%</w:t>
      </w:r>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21FBAD75" w14:textId="4F3A36D9" w:rsidR="00EE2BB6" w:rsidRDefault="00EE2BB6" w:rsidP="00EE2BB6">
      <w:pPr>
        <w:rPr>
          <w:lang w:eastAsia="en-US"/>
        </w:rPr>
      </w:pPr>
    </w:p>
    <w:p w14:paraId="2FB1D717" w14:textId="54954A92" w:rsidR="00EE2BB6" w:rsidRDefault="00EE2BB6" w:rsidP="00EE2BB6">
      <w:pPr>
        <w:rPr>
          <w:lang w:eastAsia="en-US"/>
        </w:rPr>
      </w:pPr>
    </w:p>
    <w:p w14:paraId="16142D83" w14:textId="77777777" w:rsidR="00EE2BB6" w:rsidRPr="00CB7E5F" w:rsidRDefault="00EE2BB6" w:rsidP="00EE2BB6">
      <w:pPr>
        <w:keepNext/>
        <w:tabs>
          <w:tab w:val="left" w:pos="709"/>
        </w:tabs>
        <w:autoSpaceDE w:val="0"/>
        <w:autoSpaceDN w:val="0"/>
        <w:adjustRightInd w:val="0"/>
        <w:spacing w:before="240"/>
        <w:outlineLvl w:val="1"/>
        <w:rPr>
          <w:rFonts w:ascii="Calibri" w:eastAsia="Calibri" w:hAnsi="Calibri" w:cs="Arial"/>
          <w:b/>
          <w:bCs/>
          <w:color w:val="000000"/>
          <w:sz w:val="28"/>
          <w:szCs w:val="28"/>
        </w:rPr>
      </w:pPr>
      <w:r>
        <w:rPr>
          <w:rFonts w:ascii="Calibri" w:eastAsia="Calibri" w:hAnsi="Calibri" w:cs="Arial"/>
          <w:b/>
          <w:bCs/>
          <w:color w:val="000000"/>
          <w:sz w:val="28"/>
          <w:szCs w:val="28"/>
        </w:rPr>
        <w:t>B</w:t>
      </w:r>
      <w:r w:rsidRPr="00CB7E5F">
        <w:rPr>
          <w:rFonts w:ascii="Calibri" w:eastAsia="Calibri" w:hAnsi="Calibri" w:cs="Arial"/>
          <w:b/>
          <w:bCs/>
          <w:color w:val="000000"/>
          <w:sz w:val="28"/>
          <w:szCs w:val="28"/>
        </w:rPr>
        <w:t>)</w:t>
      </w:r>
      <w:r w:rsidRPr="00CB7E5F">
        <w:rPr>
          <w:rFonts w:ascii="Calibri" w:eastAsia="Calibri" w:hAnsi="Calibri" w:cs="Arial"/>
          <w:b/>
          <w:bCs/>
          <w:color w:val="000000"/>
          <w:sz w:val="28"/>
          <w:szCs w:val="28"/>
        </w:rPr>
        <w:tab/>
        <w:t xml:space="preserve">Požadavky, které budou součástí dodávky předmětu plnění </w:t>
      </w:r>
    </w:p>
    <w:p w14:paraId="1F22A9CC" w14:textId="77777777" w:rsidR="00EE2BB6" w:rsidRPr="00CB7E5F" w:rsidRDefault="00EE2BB6" w:rsidP="00EE2BB6">
      <w:pPr>
        <w:keepNext/>
        <w:autoSpaceDE w:val="0"/>
        <w:autoSpaceDN w:val="0"/>
        <w:adjustRightInd w:val="0"/>
        <w:spacing w:before="240"/>
        <w:outlineLvl w:val="1"/>
        <w:rPr>
          <w:rFonts w:ascii="Calibri" w:eastAsia="Calibri" w:hAnsi="Calibri" w:cs="Arial"/>
          <w:color w:val="000000"/>
        </w:rPr>
      </w:pPr>
      <w:r w:rsidRPr="00CB7E5F">
        <w:rPr>
          <w:rFonts w:ascii="Calibri" w:eastAsia="Calibri" w:hAnsi="Calibri" w:cs="Arial"/>
          <w:color w:val="000000"/>
        </w:rPr>
        <w:t xml:space="preserve">DODAVATEL MÁ POVINNOST VYPLNIT SPLNĚNÍ POŽADAVKU V TABULCE ANO/NE. </w:t>
      </w:r>
    </w:p>
    <w:p w14:paraId="0FD8BB39" w14:textId="77777777" w:rsidR="00EE2BB6" w:rsidRDefault="00EE2BB6" w:rsidP="00EE2BB6">
      <w:pPr>
        <w:shd w:val="clear" w:color="auto" w:fill="FFFFFF"/>
        <w:rPr>
          <w:rFonts w:asciiTheme="minorHAnsi" w:hAnsiTheme="minorHAnsi" w:cstheme="minorHAnsi"/>
          <w:color w:val="000000"/>
          <w:sz w:val="22"/>
          <w:szCs w:val="22"/>
        </w:rPr>
      </w:pPr>
      <w:r w:rsidRPr="00CB7E5F">
        <w:rPr>
          <w:rFonts w:ascii="Calibri" w:eastAsia="Calibri" w:hAnsi="Calibri" w:cs="Arial"/>
          <w:color w:val="000000"/>
        </w:rPr>
        <w:t>SPNĚNÍ UVEDENÝCH POŽADAVKŮ POŽADUJE ZADAVATEL V RÁMCI DODÁVKY PŘEDMĚTU PLNĚNÍ.</w:t>
      </w:r>
    </w:p>
    <w:p w14:paraId="08933175" w14:textId="77777777" w:rsidR="00EE2BB6" w:rsidRDefault="00EE2BB6" w:rsidP="00EE2BB6">
      <w:pPr>
        <w:rPr>
          <w:lang w:eastAsia="en-US"/>
        </w:rPr>
      </w:pPr>
    </w:p>
    <w:p w14:paraId="11DD0E61" w14:textId="77777777" w:rsidR="00EE2BB6" w:rsidRDefault="00EE2BB6" w:rsidP="00EE2BB6">
      <w:pPr>
        <w:rPr>
          <w:lang w:eastAsia="en-US"/>
        </w:rPr>
      </w:pPr>
    </w:p>
    <w:tbl>
      <w:tblPr>
        <w:tblStyle w:val="Mkatabulky1"/>
        <w:tblW w:w="9639" w:type="dxa"/>
        <w:jc w:val="center"/>
        <w:tblLook w:val="04A0" w:firstRow="1" w:lastRow="0" w:firstColumn="1" w:lastColumn="0" w:noHBand="0" w:noVBand="1"/>
      </w:tblPr>
      <w:tblGrid>
        <w:gridCol w:w="7225"/>
        <w:gridCol w:w="2414"/>
      </w:tblGrid>
      <w:tr w:rsidR="00EE2BB6" w:rsidRPr="000D284B" w14:paraId="76DA0F19" w14:textId="77777777" w:rsidTr="00143531">
        <w:trPr>
          <w:tblHeader/>
          <w:jc w:val="center"/>
        </w:trPr>
        <w:tc>
          <w:tcPr>
            <w:tcW w:w="7225" w:type="dxa"/>
            <w:shd w:val="clear" w:color="auto" w:fill="F7CAAC" w:themeFill="accent2" w:themeFillTint="66"/>
            <w:vAlign w:val="center"/>
          </w:tcPr>
          <w:p w14:paraId="687D4D8B" w14:textId="77777777" w:rsidR="00EE2BB6" w:rsidRPr="000D284B" w:rsidRDefault="00EE2BB6" w:rsidP="00143531">
            <w:pPr>
              <w:keepNext/>
              <w:spacing w:line="276" w:lineRule="auto"/>
              <w:jc w:val="center"/>
              <w:outlineLvl w:val="5"/>
              <w:rPr>
                <w:rFonts w:ascii="Calibri" w:eastAsia="Calibri" w:hAnsi="Calibri" w:cs="Calibri"/>
                <w:b/>
                <w:sz w:val="22"/>
              </w:rPr>
            </w:pPr>
            <w:r w:rsidRPr="000D284B">
              <w:rPr>
                <w:rFonts w:ascii="Calibri" w:hAnsi="Calibri"/>
                <w:b/>
                <w:sz w:val="22"/>
              </w:rPr>
              <w:t>Požadavky, které budou součástí dodávky předmětu plnění</w:t>
            </w:r>
          </w:p>
        </w:tc>
        <w:tc>
          <w:tcPr>
            <w:tcW w:w="2414" w:type="dxa"/>
            <w:shd w:val="clear" w:color="auto" w:fill="F7CAAC" w:themeFill="accent2" w:themeFillTint="66"/>
            <w:vAlign w:val="center"/>
          </w:tcPr>
          <w:p w14:paraId="2A14B114" w14:textId="77777777" w:rsidR="00EE2BB6" w:rsidRPr="000D284B" w:rsidRDefault="00EE2BB6" w:rsidP="00143531">
            <w:pPr>
              <w:jc w:val="center"/>
            </w:pPr>
            <w:r w:rsidRPr="000D284B">
              <w:rPr>
                <w:rFonts w:ascii="Calibri" w:hAnsi="Calibri"/>
                <w:b/>
                <w:sz w:val="22"/>
              </w:rPr>
              <w:t>Splnění požadavku ANO/NE</w:t>
            </w:r>
          </w:p>
        </w:tc>
      </w:tr>
      <w:tr w:rsidR="00EE2BB6" w:rsidRPr="000D284B" w14:paraId="4DF4C3C0" w14:textId="77777777" w:rsidTr="00143531">
        <w:trPr>
          <w:jc w:val="center"/>
        </w:trPr>
        <w:tc>
          <w:tcPr>
            <w:tcW w:w="7225" w:type="dxa"/>
            <w:shd w:val="clear" w:color="auto" w:fill="auto"/>
            <w:vAlign w:val="center"/>
          </w:tcPr>
          <w:p w14:paraId="2682332F" w14:textId="77777777" w:rsidR="00EE2BB6" w:rsidRPr="000D284B" w:rsidRDefault="00EE2BB6" w:rsidP="00143531">
            <w:r w:rsidRPr="000D284B">
              <w:rPr>
                <w:rFonts w:ascii="Calibri" w:hAnsi="Calibri" w:cs="Calibri"/>
                <w:sz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6BF26AB6" w14:textId="77777777" w:rsidR="00EE2BB6" w:rsidRPr="000D284B" w:rsidRDefault="00EE2BB6" w:rsidP="00143531">
            <w:pPr>
              <w:jc w:val="center"/>
            </w:pPr>
            <w:r w:rsidRPr="002A5B38">
              <w:rPr>
                <w:rFonts w:ascii="Calibri" w:hAnsi="Calibri" w:cs="Calibri"/>
                <w:color w:val="FF0000"/>
                <w:szCs w:val="20"/>
              </w:rPr>
              <w:t>(doplní dodavatel)</w:t>
            </w:r>
          </w:p>
        </w:tc>
      </w:tr>
      <w:tr w:rsidR="00EE2BB6" w:rsidRPr="000D284B" w14:paraId="1F68EC9E" w14:textId="77777777" w:rsidTr="00143531">
        <w:trPr>
          <w:jc w:val="center"/>
        </w:trPr>
        <w:tc>
          <w:tcPr>
            <w:tcW w:w="7225" w:type="dxa"/>
            <w:shd w:val="clear" w:color="auto" w:fill="auto"/>
            <w:vAlign w:val="center"/>
          </w:tcPr>
          <w:p w14:paraId="42066B80" w14:textId="77777777" w:rsidR="00EE2BB6" w:rsidRPr="000D284B" w:rsidRDefault="00EE2BB6" w:rsidP="00143531">
            <w:r w:rsidRPr="000D284B">
              <w:rPr>
                <w:rFonts w:ascii="Calibri" w:hAnsi="Calibri" w:cs="Calibri"/>
                <w:sz w:val="22"/>
              </w:rPr>
              <w:t>Dodání návodu k použití v ČJ a prohlášení o shodě v papírové i elektronické verzi.</w:t>
            </w:r>
          </w:p>
        </w:tc>
        <w:tc>
          <w:tcPr>
            <w:tcW w:w="2414" w:type="dxa"/>
            <w:shd w:val="clear" w:color="auto" w:fill="auto"/>
            <w:vAlign w:val="center"/>
          </w:tcPr>
          <w:p w14:paraId="0B56E3AC" w14:textId="77777777" w:rsidR="00EE2BB6" w:rsidRPr="000D284B" w:rsidRDefault="00EE2BB6" w:rsidP="00143531">
            <w:pPr>
              <w:jc w:val="center"/>
            </w:pPr>
            <w:r w:rsidRPr="002A5B38">
              <w:rPr>
                <w:rFonts w:ascii="Calibri" w:hAnsi="Calibri" w:cs="Calibri"/>
                <w:color w:val="FF0000"/>
                <w:szCs w:val="20"/>
              </w:rPr>
              <w:t>(doplní dodavatel)</w:t>
            </w:r>
          </w:p>
        </w:tc>
      </w:tr>
      <w:tr w:rsidR="00EE2BB6" w:rsidRPr="000D284B" w14:paraId="52F1F4A5" w14:textId="77777777" w:rsidTr="00143531">
        <w:trPr>
          <w:jc w:val="center"/>
        </w:trPr>
        <w:tc>
          <w:tcPr>
            <w:tcW w:w="7225" w:type="dxa"/>
            <w:shd w:val="clear" w:color="auto" w:fill="auto"/>
            <w:vAlign w:val="center"/>
          </w:tcPr>
          <w:p w14:paraId="174A268B" w14:textId="77777777" w:rsidR="00EE2BB6" w:rsidRPr="000D284B" w:rsidRDefault="00EE2BB6" w:rsidP="00143531">
            <w:r w:rsidRPr="000D284B">
              <w:rPr>
                <w:rFonts w:ascii="Calibri" w:hAnsi="Calibri" w:cs="Calibri"/>
                <w:sz w:val="22"/>
              </w:rPr>
              <w:t>Provedení zaškolení (instruktáže) obsluhy včetně vyhotovení zápisu.</w:t>
            </w:r>
          </w:p>
        </w:tc>
        <w:tc>
          <w:tcPr>
            <w:tcW w:w="2414" w:type="dxa"/>
            <w:shd w:val="clear" w:color="auto" w:fill="auto"/>
            <w:vAlign w:val="center"/>
          </w:tcPr>
          <w:p w14:paraId="12B55E5E" w14:textId="77777777" w:rsidR="00EE2BB6" w:rsidRPr="000D284B" w:rsidRDefault="00EE2BB6" w:rsidP="00143531">
            <w:pPr>
              <w:jc w:val="center"/>
            </w:pPr>
            <w:r w:rsidRPr="002A5B38">
              <w:rPr>
                <w:rFonts w:ascii="Calibri" w:hAnsi="Calibri" w:cs="Calibri"/>
                <w:color w:val="FF0000"/>
                <w:szCs w:val="20"/>
              </w:rPr>
              <w:t>(doplní dodavatel)</w:t>
            </w:r>
          </w:p>
        </w:tc>
      </w:tr>
      <w:tr w:rsidR="00EE2BB6" w:rsidRPr="000D284B" w14:paraId="55F4E74F" w14:textId="77777777" w:rsidTr="00143531">
        <w:trPr>
          <w:jc w:val="center"/>
        </w:trPr>
        <w:tc>
          <w:tcPr>
            <w:tcW w:w="7225" w:type="dxa"/>
            <w:shd w:val="clear" w:color="auto" w:fill="auto"/>
            <w:vAlign w:val="center"/>
          </w:tcPr>
          <w:p w14:paraId="27433622" w14:textId="77777777" w:rsidR="00EE2BB6" w:rsidRPr="000D284B" w:rsidRDefault="00EE2BB6" w:rsidP="00143531">
            <w:r w:rsidRPr="000D284B">
              <w:rPr>
                <w:rFonts w:ascii="Calibri" w:hAnsi="Calibri" w:cs="Calibri"/>
                <w:sz w:val="22"/>
              </w:rPr>
              <w:lastRenderedPageBreak/>
              <w:t>Dodání oprávnění školitele (od výrobce) k provádění instruktáže.</w:t>
            </w:r>
          </w:p>
        </w:tc>
        <w:tc>
          <w:tcPr>
            <w:tcW w:w="2414" w:type="dxa"/>
            <w:shd w:val="clear" w:color="auto" w:fill="auto"/>
            <w:vAlign w:val="center"/>
          </w:tcPr>
          <w:p w14:paraId="5880882C" w14:textId="77777777" w:rsidR="00EE2BB6" w:rsidRPr="000D284B" w:rsidRDefault="00EE2BB6" w:rsidP="00143531">
            <w:pPr>
              <w:jc w:val="center"/>
            </w:pPr>
            <w:r w:rsidRPr="002A5B38">
              <w:rPr>
                <w:rFonts w:ascii="Calibri" w:hAnsi="Calibri" w:cs="Calibri"/>
                <w:color w:val="FF0000"/>
                <w:szCs w:val="20"/>
              </w:rPr>
              <w:t>(doplní dodavatel)</w:t>
            </w:r>
          </w:p>
        </w:tc>
      </w:tr>
      <w:tr w:rsidR="00EE2BB6" w:rsidRPr="000D284B" w14:paraId="0CB3B939" w14:textId="77777777" w:rsidTr="00143531">
        <w:trPr>
          <w:jc w:val="center"/>
        </w:trPr>
        <w:tc>
          <w:tcPr>
            <w:tcW w:w="7225" w:type="dxa"/>
            <w:shd w:val="clear" w:color="auto" w:fill="auto"/>
            <w:vAlign w:val="center"/>
          </w:tcPr>
          <w:p w14:paraId="2F5AAE0C" w14:textId="77777777" w:rsidR="00EE2BB6" w:rsidRPr="000D284B" w:rsidRDefault="00EE2BB6" w:rsidP="00143531">
            <w:r w:rsidRPr="000D284B">
              <w:rPr>
                <w:rFonts w:ascii="Calibri" w:hAnsi="Calibri" w:cs="Calibri"/>
                <w:sz w:val="22"/>
              </w:rPr>
              <w:t>Dodání dokumentace prokazující oprávnění k údržbě dodaného zdravotnického prostředku.</w:t>
            </w:r>
          </w:p>
        </w:tc>
        <w:tc>
          <w:tcPr>
            <w:tcW w:w="2414" w:type="dxa"/>
            <w:shd w:val="clear" w:color="auto" w:fill="auto"/>
            <w:vAlign w:val="center"/>
          </w:tcPr>
          <w:p w14:paraId="44D3CEDC" w14:textId="77777777" w:rsidR="00EE2BB6" w:rsidRPr="000D284B" w:rsidRDefault="00EE2BB6" w:rsidP="00143531">
            <w:pPr>
              <w:jc w:val="center"/>
            </w:pPr>
            <w:r w:rsidRPr="002A5B38">
              <w:rPr>
                <w:rFonts w:ascii="Calibri" w:hAnsi="Calibri" w:cs="Calibri"/>
                <w:color w:val="FF0000"/>
                <w:szCs w:val="20"/>
              </w:rPr>
              <w:t>(doplní dodavatel)</w:t>
            </w:r>
          </w:p>
        </w:tc>
      </w:tr>
    </w:tbl>
    <w:p w14:paraId="7E5AAC3C" w14:textId="778E7AE5" w:rsidR="00EE2BB6" w:rsidRDefault="00EE2BB6" w:rsidP="00EE2BB6">
      <w:pPr>
        <w:rPr>
          <w:lang w:eastAsia="en-US"/>
        </w:rPr>
      </w:pPr>
    </w:p>
    <w:p w14:paraId="300DA232" w14:textId="77777777" w:rsidR="00EE2BB6" w:rsidRPr="00EE2BB6" w:rsidRDefault="00EE2BB6" w:rsidP="00EE2BB6">
      <w:pPr>
        <w:rPr>
          <w:lang w:eastAsia="en-US"/>
        </w:rPr>
      </w:pPr>
    </w:p>
    <w:sectPr w:rsidR="00EE2BB6" w:rsidRPr="00EE2BB6" w:rsidSect="002743DE">
      <w:headerReference w:type="default" r:id="rId8"/>
      <w:footerReference w:type="default" r:id="rId9"/>
      <w:pgSz w:w="11906" w:h="16838"/>
      <w:pgMar w:top="1701"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74DA5204" w:rsidR="006518A6" w:rsidRDefault="00680793" w:rsidP="00C95D5F">
    <w:pPr>
      <w:pStyle w:val="Zhlav"/>
      <w:jc w:val="both"/>
    </w:pPr>
    <w:r>
      <w:rPr>
        <w:noProof/>
      </w:rPr>
      <w:drawing>
        <wp:anchor distT="0" distB="0" distL="114300" distR="114300" simplePos="0" relativeHeight="251660288" behindDoc="0" locked="0" layoutInCell="1" allowOverlap="1" wp14:anchorId="4FBADA3D" wp14:editId="4836EC62">
          <wp:simplePos x="0" y="0"/>
          <wp:positionH relativeFrom="margin">
            <wp:posOffset>-121275</wp:posOffset>
          </wp:positionH>
          <wp:positionV relativeFrom="paragraph">
            <wp:posOffset>-74930</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3618314" wp14:editId="2F7F983E">
          <wp:simplePos x="0" y="0"/>
          <wp:positionH relativeFrom="margin">
            <wp:posOffset>4136854</wp:posOffset>
          </wp:positionH>
          <wp:positionV relativeFrom="paragraph">
            <wp:posOffset>20463</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256B9"/>
    <w:multiLevelType w:val="hybridMultilevel"/>
    <w:tmpl w:val="C7021EFC"/>
    <w:lvl w:ilvl="0" w:tplc="C124F59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0A7812"/>
    <w:multiLevelType w:val="hybridMultilevel"/>
    <w:tmpl w:val="5AF0190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686A08"/>
    <w:multiLevelType w:val="hybridMultilevel"/>
    <w:tmpl w:val="DFC4EB54"/>
    <w:lvl w:ilvl="0" w:tplc="07B4DD70">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5C3EA3"/>
    <w:multiLevelType w:val="hybridMultilevel"/>
    <w:tmpl w:val="4DAC20C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7"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541550859">
    <w:abstractNumId w:val="2"/>
  </w:num>
  <w:num w:numId="2" w16cid:durableId="1717965699">
    <w:abstractNumId w:val="22"/>
  </w:num>
  <w:num w:numId="3" w16cid:durableId="667951299">
    <w:abstractNumId w:val="26"/>
  </w:num>
  <w:num w:numId="4" w16cid:durableId="933246842">
    <w:abstractNumId w:val="13"/>
  </w:num>
  <w:num w:numId="5" w16cid:durableId="1179545642">
    <w:abstractNumId w:val="10"/>
  </w:num>
  <w:num w:numId="6" w16cid:durableId="648243361">
    <w:abstractNumId w:val="14"/>
  </w:num>
  <w:num w:numId="7" w16cid:durableId="1632396962">
    <w:abstractNumId w:val="14"/>
  </w:num>
  <w:num w:numId="8" w16cid:durableId="1920289095">
    <w:abstractNumId w:val="25"/>
  </w:num>
  <w:num w:numId="9" w16cid:durableId="1197233441">
    <w:abstractNumId w:val="4"/>
  </w:num>
  <w:num w:numId="10" w16cid:durableId="1470660151">
    <w:abstractNumId w:val="19"/>
  </w:num>
  <w:num w:numId="11" w16cid:durableId="705835322">
    <w:abstractNumId w:val="18"/>
  </w:num>
  <w:num w:numId="12" w16cid:durableId="768428284">
    <w:abstractNumId w:val="24"/>
  </w:num>
  <w:num w:numId="13" w16cid:durableId="121047841">
    <w:abstractNumId w:val="11"/>
  </w:num>
  <w:num w:numId="14" w16cid:durableId="232740372">
    <w:abstractNumId w:val="21"/>
  </w:num>
  <w:num w:numId="15" w16cid:durableId="1739474234">
    <w:abstractNumId w:val="23"/>
  </w:num>
  <w:num w:numId="16" w16cid:durableId="1052537894">
    <w:abstractNumId w:val="15"/>
  </w:num>
  <w:num w:numId="17" w16cid:durableId="735083185">
    <w:abstractNumId w:val="16"/>
  </w:num>
  <w:num w:numId="18" w16cid:durableId="249705064">
    <w:abstractNumId w:val="12"/>
  </w:num>
  <w:num w:numId="19" w16cid:durableId="715930064">
    <w:abstractNumId w:val="5"/>
  </w:num>
  <w:num w:numId="20" w16cid:durableId="1487820492">
    <w:abstractNumId w:val="27"/>
  </w:num>
  <w:num w:numId="21" w16cid:durableId="1787117515">
    <w:abstractNumId w:val="17"/>
  </w:num>
  <w:num w:numId="22" w16cid:durableId="515727003">
    <w:abstractNumId w:val="20"/>
  </w:num>
  <w:num w:numId="23" w16cid:durableId="713040213">
    <w:abstractNumId w:val="9"/>
  </w:num>
  <w:num w:numId="24" w16cid:durableId="387383899">
    <w:abstractNumId w:val="1"/>
  </w:num>
  <w:num w:numId="25" w16cid:durableId="1331256322">
    <w:abstractNumId w:val="7"/>
  </w:num>
  <w:num w:numId="26" w16cid:durableId="220362303">
    <w:abstractNumId w:val="6"/>
  </w:num>
  <w:num w:numId="27" w16cid:durableId="543251144">
    <w:abstractNumId w:val="3"/>
  </w:num>
  <w:num w:numId="28" w16cid:durableId="503514663">
    <w:abstractNumId w:val="8"/>
  </w:num>
  <w:num w:numId="29" w16cid:durableId="41389209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5629"/>
    <w:rsid w:val="000109C3"/>
    <w:rsid w:val="00012A02"/>
    <w:rsid w:val="00035A0E"/>
    <w:rsid w:val="0003624C"/>
    <w:rsid w:val="00052D89"/>
    <w:rsid w:val="000608E0"/>
    <w:rsid w:val="00061637"/>
    <w:rsid w:val="000645CC"/>
    <w:rsid w:val="00074528"/>
    <w:rsid w:val="0008758E"/>
    <w:rsid w:val="00094098"/>
    <w:rsid w:val="000A05C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7A0B"/>
    <w:rsid w:val="00166887"/>
    <w:rsid w:val="001724B4"/>
    <w:rsid w:val="001770B9"/>
    <w:rsid w:val="00177B49"/>
    <w:rsid w:val="00187FB4"/>
    <w:rsid w:val="00191ADF"/>
    <w:rsid w:val="00197A5B"/>
    <w:rsid w:val="001A297D"/>
    <w:rsid w:val="001A2E47"/>
    <w:rsid w:val="001D1372"/>
    <w:rsid w:val="001E397D"/>
    <w:rsid w:val="001E427D"/>
    <w:rsid w:val="001F2952"/>
    <w:rsid w:val="001F74D1"/>
    <w:rsid w:val="002043B5"/>
    <w:rsid w:val="00205EE2"/>
    <w:rsid w:val="00214C1D"/>
    <w:rsid w:val="002250A0"/>
    <w:rsid w:val="00240180"/>
    <w:rsid w:val="002476E6"/>
    <w:rsid w:val="00255964"/>
    <w:rsid w:val="002630EF"/>
    <w:rsid w:val="00264610"/>
    <w:rsid w:val="00265C06"/>
    <w:rsid w:val="0027330B"/>
    <w:rsid w:val="002743DE"/>
    <w:rsid w:val="00280A80"/>
    <w:rsid w:val="002B39F1"/>
    <w:rsid w:val="002C145D"/>
    <w:rsid w:val="002C2685"/>
    <w:rsid w:val="002C543B"/>
    <w:rsid w:val="002C5A20"/>
    <w:rsid w:val="002D0847"/>
    <w:rsid w:val="002D4509"/>
    <w:rsid w:val="00303205"/>
    <w:rsid w:val="003033CF"/>
    <w:rsid w:val="0032320B"/>
    <w:rsid w:val="00353230"/>
    <w:rsid w:val="003733E3"/>
    <w:rsid w:val="00374075"/>
    <w:rsid w:val="00376BCB"/>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4750"/>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115D"/>
    <w:rsid w:val="004960E7"/>
    <w:rsid w:val="004B09F4"/>
    <w:rsid w:val="004B40A7"/>
    <w:rsid w:val="004B6F2D"/>
    <w:rsid w:val="004C0839"/>
    <w:rsid w:val="004C254F"/>
    <w:rsid w:val="004C57F4"/>
    <w:rsid w:val="004C65DC"/>
    <w:rsid w:val="004C7710"/>
    <w:rsid w:val="004C7980"/>
    <w:rsid w:val="004D2DB6"/>
    <w:rsid w:val="004D4FFE"/>
    <w:rsid w:val="004F0C51"/>
    <w:rsid w:val="004F5479"/>
    <w:rsid w:val="004F69D1"/>
    <w:rsid w:val="00504A9F"/>
    <w:rsid w:val="00521903"/>
    <w:rsid w:val="00531FC6"/>
    <w:rsid w:val="005329B0"/>
    <w:rsid w:val="00537B34"/>
    <w:rsid w:val="0054515C"/>
    <w:rsid w:val="005571B4"/>
    <w:rsid w:val="00560743"/>
    <w:rsid w:val="0056576E"/>
    <w:rsid w:val="00567235"/>
    <w:rsid w:val="00572533"/>
    <w:rsid w:val="005A16B1"/>
    <w:rsid w:val="005A2DEA"/>
    <w:rsid w:val="005A339B"/>
    <w:rsid w:val="005A45C3"/>
    <w:rsid w:val="005A65D1"/>
    <w:rsid w:val="005B06FC"/>
    <w:rsid w:val="005B2917"/>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80793"/>
    <w:rsid w:val="00687CBA"/>
    <w:rsid w:val="0069027E"/>
    <w:rsid w:val="006E0015"/>
    <w:rsid w:val="006F12A7"/>
    <w:rsid w:val="006F6461"/>
    <w:rsid w:val="00703424"/>
    <w:rsid w:val="0071402B"/>
    <w:rsid w:val="0071532A"/>
    <w:rsid w:val="00716461"/>
    <w:rsid w:val="007230A6"/>
    <w:rsid w:val="00725551"/>
    <w:rsid w:val="0073070F"/>
    <w:rsid w:val="007341AA"/>
    <w:rsid w:val="00756D6D"/>
    <w:rsid w:val="00763A8D"/>
    <w:rsid w:val="00767CC9"/>
    <w:rsid w:val="00783B7D"/>
    <w:rsid w:val="00794DD4"/>
    <w:rsid w:val="007A081C"/>
    <w:rsid w:val="007B6C29"/>
    <w:rsid w:val="007D0152"/>
    <w:rsid w:val="007D1C73"/>
    <w:rsid w:val="007D591C"/>
    <w:rsid w:val="007E7126"/>
    <w:rsid w:val="007F694D"/>
    <w:rsid w:val="007F795F"/>
    <w:rsid w:val="0080022C"/>
    <w:rsid w:val="00814870"/>
    <w:rsid w:val="0081601A"/>
    <w:rsid w:val="00842F61"/>
    <w:rsid w:val="00843B0E"/>
    <w:rsid w:val="00845C62"/>
    <w:rsid w:val="0085532C"/>
    <w:rsid w:val="00855DB3"/>
    <w:rsid w:val="0085613F"/>
    <w:rsid w:val="00861184"/>
    <w:rsid w:val="00885B67"/>
    <w:rsid w:val="00885D17"/>
    <w:rsid w:val="00890047"/>
    <w:rsid w:val="008B1CD4"/>
    <w:rsid w:val="008C6FDE"/>
    <w:rsid w:val="008E1D92"/>
    <w:rsid w:val="008E66DE"/>
    <w:rsid w:val="00907E39"/>
    <w:rsid w:val="00933239"/>
    <w:rsid w:val="00945EAA"/>
    <w:rsid w:val="00951F9A"/>
    <w:rsid w:val="00955693"/>
    <w:rsid w:val="00965992"/>
    <w:rsid w:val="009673F6"/>
    <w:rsid w:val="0097571A"/>
    <w:rsid w:val="0098264E"/>
    <w:rsid w:val="00985725"/>
    <w:rsid w:val="0098671F"/>
    <w:rsid w:val="0099223B"/>
    <w:rsid w:val="009B4E45"/>
    <w:rsid w:val="009C0B4C"/>
    <w:rsid w:val="009C2444"/>
    <w:rsid w:val="009E189C"/>
    <w:rsid w:val="009F4237"/>
    <w:rsid w:val="009F4FA9"/>
    <w:rsid w:val="009F5E7A"/>
    <w:rsid w:val="00A075F1"/>
    <w:rsid w:val="00A12E4D"/>
    <w:rsid w:val="00A37710"/>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047E"/>
    <w:rsid w:val="00BB2159"/>
    <w:rsid w:val="00BC5422"/>
    <w:rsid w:val="00BD28E1"/>
    <w:rsid w:val="00BD6D27"/>
    <w:rsid w:val="00BE274B"/>
    <w:rsid w:val="00BE4ADC"/>
    <w:rsid w:val="00C04ADE"/>
    <w:rsid w:val="00C10A7D"/>
    <w:rsid w:val="00C16503"/>
    <w:rsid w:val="00C31573"/>
    <w:rsid w:val="00C327C5"/>
    <w:rsid w:val="00C327CD"/>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2A8F"/>
    <w:rsid w:val="00D963DD"/>
    <w:rsid w:val="00DA2D5A"/>
    <w:rsid w:val="00DA57E0"/>
    <w:rsid w:val="00DC078E"/>
    <w:rsid w:val="00DC3F4A"/>
    <w:rsid w:val="00DD09CD"/>
    <w:rsid w:val="00DD1A11"/>
    <w:rsid w:val="00DF5DAF"/>
    <w:rsid w:val="00E14675"/>
    <w:rsid w:val="00E14A45"/>
    <w:rsid w:val="00E25961"/>
    <w:rsid w:val="00E25E2C"/>
    <w:rsid w:val="00E3244D"/>
    <w:rsid w:val="00E327B4"/>
    <w:rsid w:val="00E413BF"/>
    <w:rsid w:val="00E51D1E"/>
    <w:rsid w:val="00E57B12"/>
    <w:rsid w:val="00E62334"/>
    <w:rsid w:val="00E63890"/>
    <w:rsid w:val="00E640CE"/>
    <w:rsid w:val="00E70BD0"/>
    <w:rsid w:val="00E7375C"/>
    <w:rsid w:val="00E73FAD"/>
    <w:rsid w:val="00EA692D"/>
    <w:rsid w:val="00EB09DC"/>
    <w:rsid w:val="00EB28FB"/>
    <w:rsid w:val="00EB3567"/>
    <w:rsid w:val="00EB38C3"/>
    <w:rsid w:val="00EB7813"/>
    <w:rsid w:val="00EC44E3"/>
    <w:rsid w:val="00EC6204"/>
    <w:rsid w:val="00EC780E"/>
    <w:rsid w:val="00ED1886"/>
    <w:rsid w:val="00ED343C"/>
    <w:rsid w:val="00EE1E0E"/>
    <w:rsid w:val="00EE2BB6"/>
    <w:rsid w:val="00F011A6"/>
    <w:rsid w:val="00F02F73"/>
    <w:rsid w:val="00F03861"/>
    <w:rsid w:val="00F069C9"/>
    <w:rsid w:val="00F10546"/>
    <w:rsid w:val="00F14182"/>
    <w:rsid w:val="00F16700"/>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EE2BB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C327C5"/>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745686881">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989</Words>
  <Characters>5837</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cp:revision>
  <dcterms:created xsi:type="dcterms:W3CDTF">2022-06-24T11:21:00Z</dcterms:created>
  <dcterms:modified xsi:type="dcterms:W3CDTF">2022-07-09T19:00:00Z</dcterms:modified>
</cp:coreProperties>
</file>